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1D7" w:rsidRDefault="003351D7" w:rsidP="003351D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51D7" w:rsidRDefault="003351D7" w:rsidP="003351D7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Уважаемые налогоплательщики!</w:t>
      </w:r>
    </w:p>
    <w:p w:rsidR="003351D7" w:rsidRDefault="003351D7" w:rsidP="003351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51D7" w:rsidRDefault="003351D7" w:rsidP="003351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</w:rPr>
        <w:t>ИФНС России по городу и космодрому Байконуру сообщает следующее.</w:t>
      </w:r>
    </w:p>
    <w:bookmarkEnd w:id="0"/>
    <w:p w:rsidR="003351D7" w:rsidRDefault="00691391" w:rsidP="003351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51D7">
        <w:rPr>
          <w:rFonts w:ascii="Times New Roman" w:hAnsi="Times New Roman" w:cs="Times New Roman"/>
          <w:b/>
          <w:color w:val="000000"/>
          <w:sz w:val="28"/>
          <w:szCs w:val="28"/>
        </w:rPr>
        <w:t>В 2024 году вкладчикам впервые начислят налог с доходов в виде процентов по вкладам в банках</w:t>
      </w:r>
      <w:r w:rsidRPr="003351D7">
        <w:rPr>
          <w:rFonts w:ascii="Times New Roman" w:hAnsi="Times New Roman" w:cs="Times New Roman"/>
          <w:color w:val="000000"/>
          <w:sz w:val="28"/>
          <w:szCs w:val="28"/>
        </w:rPr>
        <w:t xml:space="preserve"> в части превышения произведения 1 млн рублей и максимального значения ключевой ставки Банка России из действовавших по состоянию на первое число каждого месяца в течение указанного календарн</w:t>
      </w:r>
      <w:r w:rsidR="003351D7">
        <w:rPr>
          <w:rFonts w:ascii="Times New Roman" w:hAnsi="Times New Roman" w:cs="Times New Roman"/>
          <w:color w:val="000000"/>
          <w:sz w:val="28"/>
          <w:szCs w:val="28"/>
        </w:rPr>
        <w:t>ого года (в 2023 году это 15%).</w:t>
      </w:r>
    </w:p>
    <w:p w:rsidR="003351D7" w:rsidRDefault="00691391" w:rsidP="003351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51D7">
        <w:rPr>
          <w:rFonts w:ascii="Times New Roman" w:hAnsi="Times New Roman" w:cs="Times New Roman"/>
          <w:color w:val="000000"/>
          <w:sz w:val="28"/>
          <w:szCs w:val="28"/>
        </w:rPr>
        <w:t>Таким образом, необлагаемый доход составляет 1 млн рублей * 15% = 150 тыс. рублей, налогом будет облагаться только сумма процентов по всем вкладам гражданина за 2023 год, которая превышает 150 тыс. рублей.</w:t>
      </w:r>
    </w:p>
    <w:p w:rsidR="003351D7" w:rsidRDefault="00691391" w:rsidP="003351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51D7">
        <w:rPr>
          <w:rFonts w:ascii="Times New Roman" w:hAnsi="Times New Roman" w:cs="Times New Roman"/>
          <w:color w:val="000000"/>
          <w:sz w:val="28"/>
          <w:szCs w:val="28"/>
        </w:rPr>
        <w:t>Данные о выплаченных процентах поступят в налоговый орган от банковских учреждений не позднее 1 февраля 2024 года и отразятся в Личных</w:t>
      </w:r>
      <w:r w:rsidR="003351D7">
        <w:rPr>
          <w:rFonts w:ascii="Times New Roman" w:hAnsi="Times New Roman" w:cs="Times New Roman"/>
          <w:color w:val="000000"/>
          <w:sz w:val="28"/>
          <w:szCs w:val="28"/>
        </w:rPr>
        <w:t xml:space="preserve"> кабинетах налогоплательщиков.</w:t>
      </w:r>
    </w:p>
    <w:p w:rsidR="00691391" w:rsidRPr="003351D7" w:rsidRDefault="00691391" w:rsidP="003351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51D7">
        <w:rPr>
          <w:rFonts w:ascii="Times New Roman" w:hAnsi="Times New Roman" w:cs="Times New Roman"/>
          <w:color w:val="000000"/>
          <w:sz w:val="28"/>
          <w:szCs w:val="28"/>
        </w:rPr>
        <w:t>Налог с дохода от банковского вклада, исчисленный налоговыми органами по ставке 13 %, будет включен в налоговое уведомление для уплаты в срок не позднее 2 декабря 2024 года (ст. 214.2 Налогового кодекса РФ).</w:t>
      </w:r>
    </w:p>
    <w:p w:rsidR="003351D7" w:rsidRDefault="00691391" w:rsidP="003351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51D7">
        <w:rPr>
          <w:rFonts w:ascii="Times New Roman" w:hAnsi="Times New Roman" w:cs="Times New Roman"/>
          <w:color w:val="000000"/>
          <w:sz w:val="28"/>
          <w:szCs w:val="28"/>
        </w:rPr>
        <w:t xml:space="preserve">Отметим, что при определении дохода по банковским вкладам не учитываются проценты по </w:t>
      </w:r>
      <w:proofErr w:type="spellStart"/>
      <w:r w:rsidRPr="003351D7">
        <w:rPr>
          <w:rFonts w:ascii="Times New Roman" w:hAnsi="Times New Roman" w:cs="Times New Roman"/>
          <w:color w:val="000000"/>
          <w:sz w:val="28"/>
          <w:szCs w:val="28"/>
        </w:rPr>
        <w:t>эскроу</w:t>
      </w:r>
      <w:proofErr w:type="spellEnd"/>
      <w:r w:rsidRPr="003351D7">
        <w:rPr>
          <w:rFonts w:ascii="Times New Roman" w:hAnsi="Times New Roman" w:cs="Times New Roman"/>
          <w:color w:val="000000"/>
          <w:sz w:val="28"/>
          <w:szCs w:val="28"/>
        </w:rPr>
        <w:t>-счетам и по вкладам в российской валюте со ставкой не</w:t>
      </w:r>
      <w:r w:rsidR="003351D7">
        <w:rPr>
          <w:rFonts w:ascii="Times New Roman" w:hAnsi="Times New Roman" w:cs="Times New Roman"/>
          <w:color w:val="000000"/>
          <w:sz w:val="28"/>
          <w:szCs w:val="28"/>
        </w:rPr>
        <w:t xml:space="preserve"> более 1% в течение всего года.</w:t>
      </w:r>
    </w:p>
    <w:p w:rsidR="003351D7" w:rsidRDefault="00691391" w:rsidP="003351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51D7">
        <w:rPr>
          <w:rFonts w:ascii="Times New Roman" w:hAnsi="Times New Roman" w:cs="Times New Roman"/>
          <w:color w:val="000000"/>
          <w:sz w:val="28"/>
          <w:szCs w:val="28"/>
        </w:rPr>
        <w:t>Доходы в иностранной валюте пересчитываются в рубли по официальному курсу ЦБ РФ на дату фактического получения доходов в виде процентов.</w:t>
      </w:r>
    </w:p>
    <w:p w:rsidR="00E02F73" w:rsidRPr="003351D7" w:rsidRDefault="00691391" w:rsidP="003351D7">
      <w:pPr>
        <w:spacing w:after="0" w:line="240" w:lineRule="auto"/>
        <w:ind w:firstLine="708"/>
        <w:jc w:val="both"/>
        <w:rPr>
          <w:sz w:val="28"/>
          <w:szCs w:val="28"/>
        </w:rPr>
      </w:pPr>
      <w:r w:rsidRPr="003351D7">
        <w:rPr>
          <w:rFonts w:ascii="Times New Roman" w:hAnsi="Times New Roman" w:cs="Times New Roman"/>
          <w:color w:val="000000"/>
          <w:sz w:val="28"/>
          <w:szCs w:val="28"/>
        </w:rPr>
        <w:t>Необходимо учитывать, что положения ст. 214.2 Налогового кодекса РФ применяются к доходам, полученным налогоплательщиками начиная с 01.01.2021 (в ред. Федерального закона от 01.04.2020 N 102-ФЗ). В рамках поддержки граждан было предусмотрено освобождение от налогообложения в отношении доходов в виде процентов, полученных в 2021 и 2022 годах по вкладам (остаткам на счетах) в банках, находящихся на территории Российской Федерации (п. 91 ст. 217 Налогового кодекса РФ).</w:t>
      </w:r>
      <w:r w:rsidRPr="003351D7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E02F73" w:rsidRPr="00335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1D"/>
    <w:rsid w:val="001F000B"/>
    <w:rsid w:val="003351D7"/>
    <w:rsid w:val="0041751D"/>
    <w:rsid w:val="00691391"/>
    <w:rsid w:val="00DC3F94"/>
    <w:rsid w:val="00E0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C7842-4798-46FA-B2A0-E513D970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Дарья Сергеевна</dc:creator>
  <cp:keywords/>
  <dc:description/>
  <cp:lastModifiedBy>Болотская Д.В.</cp:lastModifiedBy>
  <cp:revision>2</cp:revision>
  <dcterms:created xsi:type="dcterms:W3CDTF">2024-08-30T04:40:00Z</dcterms:created>
  <dcterms:modified xsi:type="dcterms:W3CDTF">2024-08-30T04:40:00Z</dcterms:modified>
</cp:coreProperties>
</file>