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C4" w:rsidRDefault="00BF4DEF">
      <w:pPr>
        <w:pStyle w:val="20"/>
        <w:spacing w:line="240" w:lineRule="auto"/>
        <w:ind w:right="5415" w:firstLine="720"/>
        <w:rPr>
          <w:b/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1C4" w:rsidRDefault="009261C4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226936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2.3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3Pkvib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9261C4" w:rsidRDefault="009261C4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226936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261C4" w:rsidRDefault="009261C4">
      <w:pPr>
        <w:pStyle w:val="a3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9261C4" w:rsidRDefault="00BF4DEF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1560195</wp:posOffset>
                </wp:positionV>
                <wp:extent cx="62865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E542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2.85pt" to="494.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y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JfDZ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9261C4">
        <w:rPr>
          <w:spacing w:val="100"/>
          <w:sz w:val="32"/>
        </w:rPr>
        <w:t>ПОСТАНОВЛЕНИЕ</w:t>
      </w:r>
    </w:p>
    <w:p w:rsidR="009261C4" w:rsidRPr="0098154F" w:rsidRDefault="00926A75">
      <w:pPr>
        <w:tabs>
          <w:tab w:val="left" w:pos="7371"/>
        </w:tabs>
        <w:spacing w:before="120" w:line="720" w:lineRule="auto"/>
        <w:rPr>
          <w:sz w:val="28"/>
        </w:rPr>
      </w:pPr>
      <w:r>
        <w:rPr>
          <w:color w:val="000000"/>
          <w:sz w:val="28"/>
        </w:rPr>
        <w:t>28 февраля 2025 г.</w:t>
      </w:r>
      <w:r w:rsidR="0098154F">
        <w:rPr>
          <w:sz w:val="28"/>
        </w:rPr>
        <w:tab/>
        <w:t xml:space="preserve">                 </w:t>
      </w:r>
      <w:r w:rsidR="004519AB">
        <w:rPr>
          <w:sz w:val="28"/>
        </w:rPr>
        <w:t>№</w:t>
      </w:r>
      <w:r w:rsidR="00AB04D7">
        <w:rPr>
          <w:sz w:val="28"/>
        </w:rPr>
        <w:t xml:space="preserve"> </w:t>
      </w:r>
      <w:r>
        <w:rPr>
          <w:sz w:val="28"/>
        </w:rPr>
        <w:t>70</w:t>
      </w:r>
    </w:p>
    <w:p w:rsidR="00FA20E2" w:rsidRDefault="00FA20E2" w:rsidP="00FA20E2">
      <w:pPr>
        <w:ind w:right="5102"/>
        <w:jc w:val="both"/>
        <w:rPr>
          <w:b/>
          <w:color w:val="000000"/>
          <w:spacing w:val="-2"/>
          <w:sz w:val="28"/>
        </w:rPr>
      </w:pPr>
      <w:bookmarkStart w:id="0" w:name="_GoBack"/>
      <w:r w:rsidRPr="00FA20E2">
        <w:rPr>
          <w:b/>
          <w:color w:val="000000"/>
          <w:spacing w:val="-2"/>
          <w:sz w:val="28"/>
        </w:rPr>
        <w:t>О внесении изменени</w:t>
      </w:r>
      <w:r w:rsidR="0071149F">
        <w:rPr>
          <w:b/>
          <w:color w:val="000000"/>
          <w:spacing w:val="-2"/>
          <w:sz w:val="28"/>
        </w:rPr>
        <w:t>й</w:t>
      </w:r>
      <w:r w:rsidRPr="00FA20E2">
        <w:rPr>
          <w:b/>
          <w:color w:val="000000"/>
          <w:spacing w:val="-2"/>
          <w:sz w:val="28"/>
        </w:rPr>
        <w:t xml:space="preserve"> в Регламент администрации города Байконур, утвержденный постановлением Главы администрации города Байконур </w:t>
      </w:r>
      <w:r>
        <w:rPr>
          <w:b/>
          <w:color w:val="000000"/>
          <w:spacing w:val="-2"/>
          <w:sz w:val="28"/>
        </w:rPr>
        <w:t>от 16</w:t>
      </w:r>
      <w:r w:rsidRPr="00FA20E2">
        <w:rPr>
          <w:b/>
          <w:color w:val="000000"/>
          <w:spacing w:val="-2"/>
          <w:sz w:val="28"/>
        </w:rPr>
        <w:t xml:space="preserve"> </w:t>
      </w:r>
      <w:r>
        <w:rPr>
          <w:b/>
          <w:color w:val="000000"/>
          <w:spacing w:val="-2"/>
          <w:sz w:val="28"/>
        </w:rPr>
        <w:t>ноября 2021</w:t>
      </w:r>
      <w:r w:rsidRPr="00FA20E2">
        <w:rPr>
          <w:b/>
          <w:color w:val="000000"/>
          <w:spacing w:val="-2"/>
          <w:sz w:val="28"/>
        </w:rPr>
        <w:t xml:space="preserve"> г. № </w:t>
      </w:r>
      <w:r>
        <w:rPr>
          <w:b/>
          <w:color w:val="000000"/>
          <w:spacing w:val="-2"/>
          <w:sz w:val="28"/>
        </w:rPr>
        <w:t>555</w:t>
      </w:r>
    </w:p>
    <w:bookmarkEnd w:id="0"/>
    <w:p w:rsidR="00FA20E2" w:rsidRPr="00FA20E2" w:rsidRDefault="00FA20E2" w:rsidP="00FA20E2">
      <w:pPr>
        <w:ind w:right="5102"/>
        <w:jc w:val="both"/>
        <w:rPr>
          <w:b/>
          <w:color w:val="000000"/>
          <w:sz w:val="28"/>
        </w:rPr>
      </w:pPr>
    </w:p>
    <w:p w:rsidR="00FA20E2" w:rsidRPr="009760DB" w:rsidRDefault="00FA20E2" w:rsidP="00FA20E2">
      <w:pPr>
        <w:spacing w:line="360" w:lineRule="auto"/>
        <w:ind w:right="28" w:firstLine="709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760DB">
          <w:rPr>
            <w:sz w:val="28"/>
            <w:szCs w:val="28"/>
          </w:rPr>
          <w:t>1995 г</w:t>
        </w:r>
      </w:smartTag>
      <w:r w:rsidR="0071149F" w:rsidRPr="009760DB">
        <w:rPr>
          <w:sz w:val="28"/>
          <w:szCs w:val="28"/>
        </w:rPr>
        <w:t>.</w:t>
      </w:r>
    </w:p>
    <w:p w:rsidR="00FA20E2" w:rsidRPr="009760DB" w:rsidRDefault="00FA20E2" w:rsidP="00FA20E2">
      <w:pPr>
        <w:tabs>
          <w:tab w:val="left" w:pos="1080"/>
        </w:tabs>
        <w:spacing w:line="360" w:lineRule="auto"/>
        <w:ind w:right="27" w:firstLine="709"/>
        <w:jc w:val="center"/>
        <w:rPr>
          <w:b/>
          <w:spacing w:val="20"/>
          <w:sz w:val="28"/>
          <w:szCs w:val="28"/>
        </w:rPr>
      </w:pPr>
      <w:r w:rsidRPr="009760DB">
        <w:rPr>
          <w:b/>
          <w:spacing w:val="20"/>
          <w:sz w:val="28"/>
          <w:szCs w:val="28"/>
        </w:rPr>
        <w:t>ПОСТАНОВЛЯЮ:</w:t>
      </w:r>
    </w:p>
    <w:p w:rsidR="00FA20E2" w:rsidRDefault="00FA20E2" w:rsidP="00824FF6">
      <w:pPr>
        <w:numPr>
          <w:ilvl w:val="0"/>
          <w:numId w:val="50"/>
        </w:numPr>
        <w:tabs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760DB">
        <w:rPr>
          <w:color w:val="000000"/>
          <w:sz w:val="28"/>
          <w:szCs w:val="28"/>
        </w:rPr>
        <w:t>Внести в Регламент администрации города Байконур, утвержденный постановлением Главы администрации города Байконур от 16 ноября 2021 г.</w:t>
      </w:r>
      <w:r w:rsidR="008F61A2" w:rsidRPr="009760DB">
        <w:rPr>
          <w:color w:val="000000"/>
          <w:sz w:val="28"/>
          <w:szCs w:val="28"/>
        </w:rPr>
        <w:t xml:space="preserve"> </w:t>
      </w:r>
      <w:r w:rsidR="009760DB">
        <w:rPr>
          <w:color w:val="000000"/>
          <w:sz w:val="28"/>
          <w:szCs w:val="28"/>
        </w:rPr>
        <w:t xml:space="preserve">                 </w:t>
      </w:r>
      <w:r w:rsidRPr="009760DB">
        <w:rPr>
          <w:color w:val="000000"/>
          <w:sz w:val="28"/>
          <w:szCs w:val="28"/>
        </w:rPr>
        <w:t xml:space="preserve">№ 555 «О Регламенте администрации города Байконур» </w:t>
      </w:r>
      <w:r w:rsidR="009760DB">
        <w:rPr>
          <w:color w:val="000000"/>
          <w:sz w:val="28"/>
          <w:szCs w:val="28"/>
        </w:rPr>
        <w:t xml:space="preserve">(с изменениями)                    </w:t>
      </w:r>
      <w:r w:rsidRPr="009760DB">
        <w:rPr>
          <w:color w:val="000000"/>
          <w:sz w:val="28"/>
          <w:szCs w:val="28"/>
        </w:rPr>
        <w:t xml:space="preserve">(далее – Регламент), </w:t>
      </w:r>
      <w:r w:rsidR="00111E86" w:rsidRPr="009760DB">
        <w:rPr>
          <w:color w:val="000000"/>
          <w:sz w:val="28"/>
          <w:szCs w:val="28"/>
        </w:rPr>
        <w:t>следующ</w:t>
      </w:r>
      <w:r w:rsidR="0071149F" w:rsidRPr="009760DB">
        <w:rPr>
          <w:color w:val="000000"/>
          <w:sz w:val="28"/>
          <w:szCs w:val="28"/>
        </w:rPr>
        <w:t>и</w:t>
      </w:r>
      <w:r w:rsidR="00111E86" w:rsidRPr="009760DB">
        <w:rPr>
          <w:color w:val="000000"/>
          <w:sz w:val="28"/>
          <w:szCs w:val="28"/>
        </w:rPr>
        <w:t>е</w:t>
      </w:r>
      <w:r w:rsidRPr="009760DB">
        <w:rPr>
          <w:color w:val="000000"/>
          <w:sz w:val="28"/>
          <w:szCs w:val="28"/>
        </w:rPr>
        <w:t xml:space="preserve"> изменени</w:t>
      </w:r>
      <w:r w:rsidR="0071149F" w:rsidRPr="009760DB">
        <w:rPr>
          <w:color w:val="000000"/>
          <w:sz w:val="28"/>
          <w:szCs w:val="28"/>
        </w:rPr>
        <w:t>я</w:t>
      </w:r>
      <w:r w:rsidRPr="009760DB">
        <w:rPr>
          <w:color w:val="000000"/>
          <w:sz w:val="28"/>
          <w:szCs w:val="28"/>
        </w:rPr>
        <w:t xml:space="preserve">: </w:t>
      </w:r>
    </w:p>
    <w:p w:rsidR="00824FF6" w:rsidRDefault="00824FF6" w:rsidP="00824FF6">
      <w:pPr>
        <w:numPr>
          <w:ilvl w:val="1"/>
          <w:numId w:val="50"/>
        </w:numPr>
        <w:tabs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десятый подпункта 3.9.2 пункта 3.9 раздела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Регламента изложить в следующей редакции:</w:t>
      </w:r>
    </w:p>
    <w:p w:rsidR="00824FF6" w:rsidRDefault="00824FF6" w:rsidP="00824FF6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«представляет в отдел документационного обеспечения в течение одного рабочего дня с даты подписания проекта правового акта Главой администрации (заместителями Главы администрации, руководителем Аппарата Главы администрации) электронную версию подписанного правового акта. </w:t>
      </w:r>
      <w:r w:rsidR="00ED34D3">
        <w:rPr>
          <w:color w:val="000000"/>
          <w:sz w:val="28"/>
          <w:szCs w:val="28"/>
        </w:rPr>
        <w:t>При этом н</w:t>
      </w:r>
      <w:r>
        <w:rPr>
          <w:color w:val="000000"/>
          <w:sz w:val="28"/>
          <w:szCs w:val="28"/>
        </w:rPr>
        <w:t>аименование файла, соде</w:t>
      </w:r>
      <w:r w:rsidR="00ED34D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жащего текст правового акта, подлежащего размещению на официальном сайте Администрации, должно соответствовать реквизитам правового акта на бумажном носителе (например: ПГА 555                         от 16.11.2021</w:t>
      </w:r>
      <w:r w:rsidR="00ED34D3">
        <w:rPr>
          <w:color w:val="000000"/>
          <w:sz w:val="28"/>
          <w:szCs w:val="28"/>
        </w:rPr>
        <w:t>)</w:t>
      </w:r>
      <w:r w:rsidR="00683AFB">
        <w:rPr>
          <w:color w:val="000000"/>
          <w:sz w:val="28"/>
          <w:szCs w:val="28"/>
        </w:rPr>
        <w:t xml:space="preserve">. При наличии приложений к правовому акту наименование отдельного файла с приложением должно соответствовать реквизитам правового акта на бумажном носителе (например: </w:t>
      </w:r>
      <w:r>
        <w:rPr>
          <w:color w:val="000000"/>
          <w:sz w:val="28"/>
          <w:szCs w:val="28"/>
        </w:rPr>
        <w:t>Приложение 1 к ПГА 555 от 16.11.2021).</w:t>
      </w:r>
      <w:r w:rsidR="00683AFB">
        <w:rPr>
          <w:color w:val="000000"/>
          <w:sz w:val="28"/>
          <w:szCs w:val="28"/>
        </w:rPr>
        <w:t xml:space="preserve"> Ответственность за точное соответствие электронной версии правового акта печатной несет исполнитель;».</w:t>
      </w:r>
    </w:p>
    <w:p w:rsidR="00683AFB" w:rsidRDefault="00683AFB" w:rsidP="00683AFB">
      <w:pPr>
        <w:numPr>
          <w:ilvl w:val="1"/>
          <w:numId w:val="50"/>
        </w:numPr>
        <w:tabs>
          <w:tab w:val="left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Абзац одиннадцатый подпункта 3.9.2 пункта 3.9. раздела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Регламента изложить в следующей редакции:</w:t>
      </w:r>
    </w:p>
    <w:p w:rsidR="00683AFB" w:rsidRPr="00683AFB" w:rsidRDefault="00683AFB" w:rsidP="00683AFB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«готовит актуальную редакцию текста правового акта (если в него внесены изменения), и в течение трех рабочих дней с даты регистрации изменений                     в правовой акт представляет в отдел документационного обеспечения для дальнейшего размещения на официальном сайте Администрации. Актуальная редакция содержит первоначальный текст со всеми внесенными изменениями                   с указанием реквизитов правовых актов, которыми были внесены изменения. Ответственность за точность актуальной редакции несет исполнитель.».</w:t>
      </w:r>
    </w:p>
    <w:p w:rsidR="00D25A34" w:rsidRPr="009760DB" w:rsidRDefault="00FA20E2" w:rsidP="009C41C7">
      <w:pPr>
        <w:tabs>
          <w:tab w:val="left" w:pos="1260"/>
        </w:tabs>
        <w:spacing w:line="360" w:lineRule="auto"/>
        <w:ind w:right="28" w:firstLine="902"/>
        <w:jc w:val="both"/>
        <w:rPr>
          <w:snapToGrid w:val="0"/>
          <w:color w:val="000000"/>
          <w:sz w:val="28"/>
          <w:szCs w:val="28"/>
        </w:rPr>
      </w:pPr>
      <w:r w:rsidRPr="009760DB">
        <w:rPr>
          <w:snapToGrid w:val="0"/>
          <w:color w:val="000000"/>
          <w:sz w:val="28"/>
          <w:szCs w:val="28"/>
        </w:rPr>
        <w:t xml:space="preserve">2. </w:t>
      </w:r>
      <w:r w:rsidR="00D25A34" w:rsidRPr="009760DB">
        <w:rPr>
          <w:snapToGrid w:val="0"/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A20E2" w:rsidRPr="009760DB" w:rsidRDefault="00D25A34" w:rsidP="00D25A34">
      <w:pPr>
        <w:tabs>
          <w:tab w:val="left" w:pos="1260"/>
        </w:tabs>
        <w:spacing w:line="360" w:lineRule="auto"/>
        <w:ind w:right="28" w:firstLine="902"/>
        <w:jc w:val="both"/>
        <w:rPr>
          <w:color w:val="000000"/>
          <w:sz w:val="28"/>
          <w:szCs w:val="28"/>
        </w:rPr>
      </w:pPr>
      <w:r w:rsidRPr="009760DB">
        <w:rPr>
          <w:color w:val="000000"/>
          <w:sz w:val="28"/>
          <w:szCs w:val="28"/>
        </w:rPr>
        <w:t xml:space="preserve">3. </w:t>
      </w:r>
      <w:r w:rsidR="00FA20E2" w:rsidRPr="009760DB">
        <w:rPr>
          <w:color w:val="000000"/>
          <w:sz w:val="28"/>
          <w:szCs w:val="28"/>
        </w:rPr>
        <w:t>Контроль за исполнением настоящего постановления возложить на руководителя Аппарата Главы администрации.</w:t>
      </w:r>
    </w:p>
    <w:p w:rsidR="00FA20E2" w:rsidRPr="009760DB" w:rsidRDefault="00FA20E2" w:rsidP="00FA20E2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8F61A2" w:rsidRPr="009760DB" w:rsidRDefault="008F61A2" w:rsidP="00FA20E2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9261C4" w:rsidRPr="00485AC7" w:rsidRDefault="009261C4" w:rsidP="00485AC7">
      <w:pPr>
        <w:pStyle w:val="1"/>
        <w:rPr>
          <w:szCs w:val="28"/>
        </w:rPr>
      </w:pPr>
      <w:r w:rsidRPr="009760DB">
        <w:rPr>
          <w:szCs w:val="28"/>
        </w:rPr>
        <w:t>Глав</w:t>
      </w:r>
      <w:r w:rsidR="00683AFB">
        <w:rPr>
          <w:szCs w:val="28"/>
        </w:rPr>
        <w:t>а</w:t>
      </w:r>
      <w:r w:rsidRPr="009760DB">
        <w:rPr>
          <w:szCs w:val="28"/>
        </w:rPr>
        <w:t xml:space="preserve"> администрации                </w:t>
      </w:r>
      <w:r w:rsidR="00485AC7">
        <w:rPr>
          <w:szCs w:val="28"/>
        </w:rPr>
        <w:t xml:space="preserve">    </w:t>
      </w:r>
      <w:r w:rsidRPr="009760DB">
        <w:rPr>
          <w:szCs w:val="28"/>
        </w:rPr>
        <w:t xml:space="preserve"> </w:t>
      </w:r>
      <w:r w:rsidR="008F61A2" w:rsidRPr="009760DB">
        <w:rPr>
          <w:szCs w:val="28"/>
        </w:rPr>
        <w:t xml:space="preserve">          </w:t>
      </w:r>
      <w:r w:rsidRPr="009760DB">
        <w:rPr>
          <w:szCs w:val="28"/>
        </w:rPr>
        <w:t xml:space="preserve">         </w:t>
      </w:r>
      <w:r w:rsidR="007D4878" w:rsidRPr="009760DB">
        <w:rPr>
          <w:szCs w:val="28"/>
        </w:rPr>
        <w:t xml:space="preserve">    </w:t>
      </w:r>
      <w:r w:rsidRPr="009760DB">
        <w:rPr>
          <w:szCs w:val="28"/>
        </w:rPr>
        <w:t xml:space="preserve">                          </w:t>
      </w:r>
      <w:r w:rsidR="00683AFB">
        <w:rPr>
          <w:szCs w:val="28"/>
        </w:rPr>
        <w:t xml:space="preserve">К.Д. Бусыгин </w:t>
      </w:r>
    </w:p>
    <w:sectPr w:rsidR="009261C4" w:rsidRPr="00485AC7" w:rsidSect="009760DB">
      <w:headerReference w:type="default" r:id="rId10"/>
      <w:pgSz w:w="11906" w:h="16838"/>
      <w:pgMar w:top="1134" w:right="567" w:bottom="709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991" w:rsidRDefault="003A6991">
      <w:r>
        <w:separator/>
      </w:r>
    </w:p>
  </w:endnote>
  <w:endnote w:type="continuationSeparator" w:id="0">
    <w:p w:rsidR="003A6991" w:rsidRDefault="003A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991" w:rsidRDefault="003A6991">
      <w:r>
        <w:separator/>
      </w:r>
    </w:p>
  </w:footnote>
  <w:footnote w:type="continuationSeparator" w:id="0">
    <w:p w:rsidR="003A6991" w:rsidRDefault="003A6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DB" w:rsidRDefault="009760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F4DEF">
      <w:rPr>
        <w:noProof/>
      </w:rPr>
      <w:t>2</w:t>
    </w:r>
    <w:r>
      <w:fldChar w:fldCharType="end"/>
    </w:r>
  </w:p>
  <w:p w:rsidR="008F61A2" w:rsidRDefault="008F61A2" w:rsidP="008F61A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F69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1F94B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79B7208"/>
    <w:multiLevelType w:val="multilevel"/>
    <w:tmpl w:val="DC5E7C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A505A64"/>
    <w:multiLevelType w:val="multilevel"/>
    <w:tmpl w:val="F8687320"/>
    <w:lvl w:ilvl="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D66B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31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1654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1" w15:restartNumberingAfterBreak="0">
    <w:nsid w:val="1C5A6E30"/>
    <w:multiLevelType w:val="multilevel"/>
    <w:tmpl w:val="CB8C4C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D447B84"/>
    <w:multiLevelType w:val="multilevel"/>
    <w:tmpl w:val="A9F212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E9A216F"/>
    <w:multiLevelType w:val="multilevel"/>
    <w:tmpl w:val="B2527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374975"/>
    <w:multiLevelType w:val="multilevel"/>
    <w:tmpl w:val="B2F297DE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3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3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6" w15:restartNumberingAfterBreak="0">
    <w:nsid w:val="28FF76E9"/>
    <w:multiLevelType w:val="multilevel"/>
    <w:tmpl w:val="3D068BE8"/>
    <w:lvl w:ilvl="0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5568A"/>
    <w:multiLevelType w:val="singleLevel"/>
    <w:tmpl w:val="9F6462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294B95"/>
    <w:multiLevelType w:val="multilevel"/>
    <w:tmpl w:val="99F011A4"/>
    <w:lvl w:ilvl="0">
      <w:start w:val="1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316D5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7B4232E"/>
    <w:multiLevelType w:val="multilevel"/>
    <w:tmpl w:val="99F011A4"/>
    <w:lvl w:ilvl="0">
      <w:start w:val="1"/>
      <w:numFmt w:val="bullet"/>
      <w:lvlText w:val="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73A10"/>
    <w:multiLevelType w:val="singleLevel"/>
    <w:tmpl w:val="86922E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AAF0903"/>
    <w:multiLevelType w:val="singleLevel"/>
    <w:tmpl w:val="817ABA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F90D83"/>
    <w:multiLevelType w:val="hybridMultilevel"/>
    <w:tmpl w:val="EAC66BE2"/>
    <w:lvl w:ilvl="0" w:tplc="66E85F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511F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966752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1154"/>
        </w:tabs>
        <w:ind w:left="907" w:hanging="11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 w15:restartNumberingAfterBreak="0">
    <w:nsid w:val="4BF53A0A"/>
    <w:multiLevelType w:val="multilevel"/>
    <w:tmpl w:val="A93CE9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CBB77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04825EE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1636"/>
        </w:tabs>
        <w:ind w:left="1560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09954B1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36D483F"/>
    <w:multiLevelType w:val="singleLevel"/>
    <w:tmpl w:val="BD10AC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3D900B5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7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8B31472"/>
    <w:multiLevelType w:val="multilevel"/>
    <w:tmpl w:val="97C4CC9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5906C5"/>
    <w:multiLevelType w:val="multilevel"/>
    <w:tmpl w:val="C5F8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3470DB"/>
    <w:multiLevelType w:val="hybridMultilevel"/>
    <w:tmpl w:val="9AD68A54"/>
    <w:lvl w:ilvl="0" w:tplc="66E85F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9F6D28"/>
    <w:multiLevelType w:val="multilevel"/>
    <w:tmpl w:val="B4A22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0" w:firstLine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7766DEC"/>
    <w:multiLevelType w:val="multilevel"/>
    <w:tmpl w:val="878445A6"/>
    <w:lvl w:ilvl="0">
      <w:start w:val="1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96E712B"/>
    <w:multiLevelType w:val="multilevel"/>
    <w:tmpl w:val="875424A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99"/>
        </w:tabs>
        <w:ind w:left="999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5" w15:restartNumberingAfterBreak="0">
    <w:nsid w:val="6BAA1DCF"/>
    <w:multiLevelType w:val="multilevel"/>
    <w:tmpl w:val="95F2F6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6CC76F42"/>
    <w:multiLevelType w:val="singleLevel"/>
    <w:tmpl w:val="17DA77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 w15:restartNumberingAfterBreak="0">
    <w:nsid w:val="72FE4D3A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8"/>
  </w:num>
  <w:num w:numId="2">
    <w:abstractNumId w:val="0"/>
  </w:num>
  <w:num w:numId="3">
    <w:abstractNumId w:val="31"/>
  </w:num>
  <w:num w:numId="4">
    <w:abstractNumId w:val="19"/>
  </w:num>
  <w:num w:numId="5">
    <w:abstractNumId w:val="47"/>
  </w:num>
  <w:num w:numId="6">
    <w:abstractNumId w:val="44"/>
  </w:num>
  <w:num w:numId="7">
    <w:abstractNumId w:val="33"/>
  </w:num>
  <w:num w:numId="8">
    <w:abstractNumId w:val="9"/>
  </w:num>
  <w:num w:numId="9">
    <w:abstractNumId w:val="17"/>
  </w:num>
  <w:num w:numId="10">
    <w:abstractNumId w:val="23"/>
  </w:num>
  <w:num w:numId="11">
    <w:abstractNumId w:val="8"/>
  </w:num>
  <w:num w:numId="12">
    <w:abstractNumId w:val="10"/>
  </w:num>
  <w:num w:numId="13">
    <w:abstractNumId w:val="37"/>
  </w:num>
  <w:num w:numId="14">
    <w:abstractNumId w:val="5"/>
  </w:num>
  <w:num w:numId="15">
    <w:abstractNumId w:val="49"/>
  </w:num>
  <w:num w:numId="16">
    <w:abstractNumId w:val="14"/>
  </w:num>
  <w:num w:numId="17">
    <w:abstractNumId w:val="1"/>
  </w:num>
  <w:num w:numId="18">
    <w:abstractNumId w:val="24"/>
  </w:num>
  <w:num w:numId="19">
    <w:abstractNumId w:val="43"/>
  </w:num>
  <w:num w:numId="20">
    <w:abstractNumId w:val="29"/>
  </w:num>
  <w:num w:numId="21">
    <w:abstractNumId w:val="48"/>
  </w:num>
  <w:num w:numId="22">
    <w:abstractNumId w:val="36"/>
  </w:num>
  <w:num w:numId="23">
    <w:abstractNumId w:val="6"/>
  </w:num>
  <w:num w:numId="24">
    <w:abstractNumId w:val="20"/>
  </w:num>
  <w:num w:numId="25">
    <w:abstractNumId w:val="26"/>
  </w:num>
  <w:num w:numId="26">
    <w:abstractNumId w:val="34"/>
  </w:num>
  <w:num w:numId="27">
    <w:abstractNumId w:val="28"/>
  </w:num>
  <w:num w:numId="28">
    <w:abstractNumId w:val="46"/>
  </w:num>
  <w:num w:numId="29">
    <w:abstractNumId w:val="4"/>
  </w:num>
  <w:num w:numId="30">
    <w:abstractNumId w:val="16"/>
  </w:num>
  <w:num w:numId="31">
    <w:abstractNumId w:val="41"/>
  </w:num>
  <w:num w:numId="32">
    <w:abstractNumId w:val="45"/>
  </w:num>
  <w:num w:numId="33">
    <w:abstractNumId w:val="2"/>
  </w:num>
  <w:num w:numId="34">
    <w:abstractNumId w:val="32"/>
  </w:num>
  <w:num w:numId="35">
    <w:abstractNumId w:val="35"/>
  </w:num>
  <w:num w:numId="36">
    <w:abstractNumId w:val="27"/>
  </w:num>
  <w:num w:numId="37">
    <w:abstractNumId w:val="7"/>
  </w:num>
  <w:num w:numId="38">
    <w:abstractNumId w:val="11"/>
  </w:num>
  <w:num w:numId="39">
    <w:abstractNumId w:val="39"/>
  </w:num>
  <w:num w:numId="40">
    <w:abstractNumId w:val="30"/>
  </w:num>
  <w:num w:numId="41">
    <w:abstractNumId w:val="12"/>
  </w:num>
  <w:num w:numId="42">
    <w:abstractNumId w:val="21"/>
  </w:num>
  <w:num w:numId="43">
    <w:abstractNumId w:val="18"/>
  </w:num>
  <w:num w:numId="44">
    <w:abstractNumId w:val="42"/>
  </w:num>
  <w:num w:numId="45">
    <w:abstractNumId w:val="3"/>
  </w:num>
  <w:num w:numId="46">
    <w:abstractNumId w:val="13"/>
  </w:num>
  <w:num w:numId="47">
    <w:abstractNumId w:val="22"/>
  </w:num>
  <w:num w:numId="48">
    <w:abstractNumId w:val="25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98"/>
    <w:rsid w:val="000012EE"/>
    <w:rsid w:val="000C5C09"/>
    <w:rsid w:val="00111E86"/>
    <w:rsid w:val="001369FC"/>
    <w:rsid w:val="0026201E"/>
    <w:rsid w:val="002A32EA"/>
    <w:rsid w:val="002B75C7"/>
    <w:rsid w:val="00313C35"/>
    <w:rsid w:val="003A5BF1"/>
    <w:rsid w:val="003A6991"/>
    <w:rsid w:val="0042438C"/>
    <w:rsid w:val="00446928"/>
    <w:rsid w:val="00450897"/>
    <w:rsid w:val="004519AB"/>
    <w:rsid w:val="00485AC7"/>
    <w:rsid w:val="004C0A45"/>
    <w:rsid w:val="00555652"/>
    <w:rsid w:val="005D4F55"/>
    <w:rsid w:val="005D6FE5"/>
    <w:rsid w:val="00683AFB"/>
    <w:rsid w:val="006868C6"/>
    <w:rsid w:val="006A3E19"/>
    <w:rsid w:val="006B1190"/>
    <w:rsid w:val="006B359D"/>
    <w:rsid w:val="006B4D90"/>
    <w:rsid w:val="006E7C2E"/>
    <w:rsid w:val="007102E5"/>
    <w:rsid w:val="0071149F"/>
    <w:rsid w:val="007315CD"/>
    <w:rsid w:val="007D4878"/>
    <w:rsid w:val="00805767"/>
    <w:rsid w:val="00824FF6"/>
    <w:rsid w:val="008349A7"/>
    <w:rsid w:val="00853F33"/>
    <w:rsid w:val="008626B5"/>
    <w:rsid w:val="008F61A2"/>
    <w:rsid w:val="008F7A98"/>
    <w:rsid w:val="009261C4"/>
    <w:rsid w:val="00926A75"/>
    <w:rsid w:val="00937291"/>
    <w:rsid w:val="00956F7C"/>
    <w:rsid w:val="009760DB"/>
    <w:rsid w:val="0098154F"/>
    <w:rsid w:val="009863C4"/>
    <w:rsid w:val="009C41C7"/>
    <w:rsid w:val="009F3B77"/>
    <w:rsid w:val="009F586D"/>
    <w:rsid w:val="00A25761"/>
    <w:rsid w:val="00A74292"/>
    <w:rsid w:val="00AB04D7"/>
    <w:rsid w:val="00B54B39"/>
    <w:rsid w:val="00BC6FB1"/>
    <w:rsid w:val="00BF4DEF"/>
    <w:rsid w:val="00C0227B"/>
    <w:rsid w:val="00CC0B48"/>
    <w:rsid w:val="00D17BAE"/>
    <w:rsid w:val="00D25A34"/>
    <w:rsid w:val="00D37E24"/>
    <w:rsid w:val="00EC4A6C"/>
    <w:rsid w:val="00ED34D3"/>
    <w:rsid w:val="00F14594"/>
    <w:rsid w:val="00F151EE"/>
    <w:rsid w:val="00F25D99"/>
    <w:rsid w:val="00F553BF"/>
    <w:rsid w:val="00FA20E2"/>
    <w:rsid w:val="00F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42EB8-B9C5-4222-820B-8FF59A76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">
    <w:name w:val="Body Text 3"/>
    <w:basedOn w:val="a"/>
    <w:pPr>
      <w:tabs>
        <w:tab w:val="left" w:pos="1701"/>
      </w:tabs>
      <w:jc w:val="center"/>
    </w:pPr>
    <w:rPr>
      <w:b/>
      <w:sz w:val="28"/>
    </w:rPr>
  </w:style>
  <w:style w:type="paragraph" w:styleId="a8">
    <w:name w:val="No Spacing"/>
    <w:uiPriority w:val="1"/>
    <w:qFormat/>
    <w:rsid w:val="000C5C09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A742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74292"/>
    <w:rPr>
      <w:rFonts w:ascii="Segoe UI" w:hAnsi="Segoe UI" w:cs="Segoe UI"/>
      <w:sz w:val="18"/>
      <w:szCs w:val="18"/>
    </w:rPr>
  </w:style>
  <w:style w:type="character" w:styleId="ab">
    <w:name w:val="Hyperlink"/>
    <w:rsid w:val="00D25A34"/>
    <w:rPr>
      <w:color w:val="0563C1"/>
      <w:u w:val="single"/>
    </w:rPr>
  </w:style>
  <w:style w:type="character" w:customStyle="1" w:styleId="a6">
    <w:name w:val="Верхний колонтитул Знак"/>
    <w:link w:val="a5"/>
    <w:uiPriority w:val="99"/>
    <w:rsid w:val="0097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</dc:creator>
  <cp:keywords/>
  <dc:description/>
  <cp:lastModifiedBy>Болотская Д.В.</cp:lastModifiedBy>
  <cp:revision>2</cp:revision>
  <cp:lastPrinted>2024-04-03T11:44:00Z</cp:lastPrinted>
  <dcterms:created xsi:type="dcterms:W3CDTF">2025-02-28T12:36:00Z</dcterms:created>
  <dcterms:modified xsi:type="dcterms:W3CDTF">2025-02-28T12:36:00Z</dcterms:modified>
</cp:coreProperties>
</file>