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3B9" w:rsidRDefault="00F36169">
      <w:pPr>
        <w:pStyle w:val="ab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0" r="3810" b="190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3B9" w:rsidRDefault="00FE23B9">
                            <w:r>
                              <w:object w:dxaOrig="943" w:dyaOrig="106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.75pt;height:63pt;mso-position-horizontal-relative:page;mso-position-vertical-relative:page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Object 1" DrawAspect="Content" ObjectID="_1795355948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" stroked="f">
                <v:textbox inset=".8pt,.8pt,.8pt,.8pt">
                  <w:txbxContent>
                    <w:p w:rsidR="00FE23B9" w:rsidRDefault="00FE23B9">
                      <w:r>
                        <w:object w:dxaOrig="943" w:dyaOrig="1062">
                          <v:shape id="Object 1" o:spid="_x0000_i1025" type="#_x0000_t75" style="width:57.75pt;height:63pt;mso-position-horizontal-relative:page;mso-position-vertical-relative:page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Object 1" DrawAspect="Content" ObjectID="_179535594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E23B9" w:rsidRDefault="00FE23B9">
      <w:pPr>
        <w:pStyle w:val="ab"/>
        <w:spacing w:line="360" w:lineRule="auto"/>
        <w:rPr>
          <w:sz w:val="28"/>
          <w:szCs w:val="28"/>
        </w:rPr>
      </w:pPr>
    </w:p>
    <w:p w:rsidR="00FE23B9" w:rsidRDefault="00FE23B9">
      <w:pPr>
        <w:pStyle w:val="ab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FE23B9" w:rsidRDefault="00FE23B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FE23B9" w:rsidRDefault="00FE23B9">
      <w:pPr>
        <w:rPr>
          <w:spacing w:val="100"/>
          <w:sz w:val="28"/>
          <w:szCs w:val="28"/>
        </w:rPr>
      </w:pPr>
    </w:p>
    <w:p w:rsidR="00FE23B9" w:rsidRDefault="00BC6392">
      <w:pPr>
        <w:spacing w:line="480" w:lineRule="auto"/>
      </w:pPr>
      <w:r>
        <w:rPr>
          <w:sz w:val="28"/>
          <w:szCs w:val="28"/>
        </w:rPr>
        <w:t>10</w:t>
      </w:r>
      <w:r w:rsidR="00DD4BE6">
        <w:rPr>
          <w:sz w:val="28"/>
          <w:szCs w:val="28"/>
        </w:rPr>
        <w:t xml:space="preserve"> декабря 2024 г.             </w:t>
      </w:r>
      <w:r w:rsidR="00FE23B9">
        <w:rPr>
          <w:sz w:val="28"/>
          <w:szCs w:val="28"/>
        </w:rPr>
        <w:t xml:space="preserve">                                                                 </w:t>
      </w:r>
      <w:r w:rsidR="00DD4BE6">
        <w:rPr>
          <w:sz w:val="28"/>
          <w:szCs w:val="28"/>
        </w:rPr>
        <w:t xml:space="preserve">      </w:t>
      </w:r>
      <w:r w:rsidR="00FE23B9">
        <w:rPr>
          <w:sz w:val="28"/>
          <w:szCs w:val="28"/>
        </w:rPr>
        <w:t xml:space="preserve">№ </w:t>
      </w:r>
      <w:r w:rsidR="00DD4BE6">
        <w:rPr>
          <w:sz w:val="28"/>
          <w:szCs w:val="28"/>
        </w:rPr>
        <w:t>01-568р</w:t>
      </w:r>
    </w:p>
    <w:p w:rsidR="00FE23B9" w:rsidRDefault="00D34EC9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FE23B9">
        <w:rPr>
          <w:b/>
          <w:sz w:val="28"/>
          <w:szCs w:val="28"/>
        </w:rPr>
        <w:t xml:space="preserve"> в Положение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закупке товаров, работ, услуг</w:t>
      </w:r>
      <w:r>
        <w:rPr>
          <w:b/>
          <w:sz w:val="28"/>
          <w:szCs w:val="28"/>
        </w:rPr>
        <w:br/>
        <w:t xml:space="preserve">для нужд Государственного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бюджетного учреждения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«Городской Дворец культуры»,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FE23B9" w:rsidRDefault="00FE23B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2020 г. № 01-662р</w:t>
      </w:r>
    </w:p>
    <w:bookmarkEnd w:id="0"/>
    <w:p w:rsidR="00FE23B9" w:rsidRDefault="00FE23B9">
      <w:pPr>
        <w:tabs>
          <w:tab w:val="left" w:pos="709"/>
        </w:tabs>
        <w:spacing w:line="480" w:lineRule="auto"/>
        <w:rPr>
          <w:b/>
          <w:sz w:val="28"/>
          <w:szCs w:val="28"/>
        </w:rPr>
      </w:pPr>
    </w:p>
    <w:p w:rsidR="00FE23B9" w:rsidRDefault="00FE23B9">
      <w:pPr>
        <w:pStyle w:val="aa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постановлением Главы адм</w:t>
      </w:r>
      <w:r w:rsidR="00AB3779">
        <w:rPr>
          <w:sz w:val="28"/>
          <w:szCs w:val="28"/>
        </w:rPr>
        <w:t xml:space="preserve">инистрации города Байконур от </w:t>
      </w:r>
      <w:r w:rsidR="00D34EC9">
        <w:rPr>
          <w:sz w:val="28"/>
          <w:szCs w:val="28"/>
        </w:rPr>
        <w:t>2</w:t>
      </w:r>
      <w:r w:rsidR="00AB377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B3779">
        <w:rPr>
          <w:sz w:val="28"/>
          <w:szCs w:val="28"/>
        </w:rPr>
        <w:t>ноября 2024</w:t>
      </w:r>
      <w:r w:rsidR="00D34EC9">
        <w:rPr>
          <w:sz w:val="28"/>
          <w:szCs w:val="28"/>
        </w:rPr>
        <w:t xml:space="preserve"> г. № </w:t>
      </w:r>
      <w:r w:rsidR="00AB3779">
        <w:rPr>
          <w:sz w:val="28"/>
          <w:szCs w:val="28"/>
        </w:rPr>
        <w:t>414</w:t>
      </w:r>
      <w:r w:rsidR="00D34EC9">
        <w:rPr>
          <w:sz w:val="28"/>
          <w:szCs w:val="28"/>
        </w:rPr>
        <w:t xml:space="preserve"> «</w:t>
      </w:r>
      <w:r w:rsidR="00AB3779" w:rsidRPr="00AB3779">
        <w:rPr>
          <w:sz w:val="28"/>
          <w:szCs w:val="28"/>
        </w:rPr>
        <w:t>О внесении изменений в Типовое положение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</w:t>
      </w:r>
      <w:r>
        <w:rPr>
          <w:sz w:val="28"/>
          <w:szCs w:val="28"/>
        </w:rPr>
        <w:t>»:</w:t>
      </w:r>
    </w:p>
    <w:p w:rsidR="00BC1D8A" w:rsidRPr="00BC1D8A" w:rsidRDefault="00FE23B9" w:rsidP="00BC1D8A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4BEB">
        <w:rPr>
          <w:sz w:val="28"/>
          <w:szCs w:val="28"/>
        </w:rPr>
        <w:t>Внести в</w:t>
      </w:r>
      <w:r w:rsidR="00D34EC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 закупке товаров, работ, услуг для нужд Государственного бюджетного учреждения «Городской Дворец культуры», утвержденное распоряжением Главы администрации города Байконур</w:t>
      </w:r>
      <w:r w:rsidR="00222479">
        <w:rPr>
          <w:sz w:val="28"/>
          <w:szCs w:val="28"/>
        </w:rPr>
        <w:t xml:space="preserve"> </w:t>
      </w:r>
      <w:r w:rsidR="003F7E7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от 28 декабря 2020 г. № 01-662р «Об утверждении Положения о закупке товаров, работ, услуг для нужд Государственного бюджетного учреждения «Городской Дворец культуры» </w:t>
      </w:r>
      <w:r w:rsidR="00BC1D8A">
        <w:rPr>
          <w:sz w:val="28"/>
          <w:szCs w:val="28"/>
        </w:rPr>
        <w:t>(с изменениями) (далее – П</w:t>
      </w:r>
      <w:r w:rsidR="00BC1D8A" w:rsidRPr="00BC1D8A">
        <w:rPr>
          <w:sz w:val="28"/>
          <w:szCs w:val="28"/>
        </w:rPr>
        <w:t>оложение), следующие изменения:</w:t>
      </w:r>
    </w:p>
    <w:p w:rsidR="00BC1D8A" w:rsidRPr="00BC1D8A" w:rsidRDefault="00464BEB" w:rsidP="00BC1D8A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Абзац двадцать восьмой</w:t>
      </w:r>
      <w:r w:rsidR="00BC1D8A" w:rsidRPr="00BC1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C1D8A" w:rsidRPr="00BC1D8A">
        <w:rPr>
          <w:sz w:val="28"/>
          <w:szCs w:val="28"/>
        </w:rPr>
        <w:t xml:space="preserve">раздела Термины и определения </w:t>
      </w:r>
      <w:r w:rsidR="00814429">
        <w:rPr>
          <w:sz w:val="28"/>
          <w:szCs w:val="28"/>
        </w:rPr>
        <w:t>П</w:t>
      </w:r>
      <w:r w:rsidR="00BC1D8A" w:rsidRPr="00BC1D8A">
        <w:rPr>
          <w:sz w:val="28"/>
          <w:szCs w:val="28"/>
        </w:rPr>
        <w:t>оложения изложить в следующей редакции:</w:t>
      </w:r>
    </w:p>
    <w:p w:rsidR="00BC1D8A" w:rsidRPr="00BC1D8A" w:rsidRDefault="00BC1D8A" w:rsidP="00BC1D8A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C1D8A">
        <w:rPr>
          <w:sz w:val="28"/>
          <w:szCs w:val="28"/>
        </w:rPr>
        <w:t xml:space="preserve">«Участник закупки 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</w:t>
      </w:r>
      <w:r w:rsidRPr="00BC1D8A">
        <w:rPr>
          <w:sz w:val="28"/>
          <w:szCs w:val="28"/>
        </w:rPr>
        <w:lastRenderedPageBreak/>
        <w:t>числе индивидуальный предприниматель или несколько индивидуальных предпринимателей, выступающих на стороне одного участника закупки. Участник закупки для участия в неконкурентной закупке подает заявку на участие</w:t>
      </w:r>
      <w:r>
        <w:rPr>
          <w:sz w:val="28"/>
          <w:szCs w:val="28"/>
        </w:rPr>
        <w:t xml:space="preserve"> </w:t>
      </w:r>
      <w:r w:rsidRPr="00BC1D8A">
        <w:rPr>
          <w:sz w:val="28"/>
          <w:szCs w:val="28"/>
        </w:rPr>
        <w:t>в неконкурентной закупке или иной предусмотренный положением о закупке для направления заказчику документ, для участия в конкурентной закупке подает заявку на участие в конкурентной закупке.».</w:t>
      </w:r>
    </w:p>
    <w:p w:rsidR="00BC1D8A" w:rsidRPr="00BC1D8A" w:rsidRDefault="00BC1D8A" w:rsidP="00BC1D8A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C1D8A">
        <w:rPr>
          <w:sz w:val="28"/>
          <w:szCs w:val="28"/>
        </w:rPr>
        <w:t xml:space="preserve">1.2. Подпункт 1 подпункта 1.9.2 пункта 1.9 раздела 1 </w:t>
      </w:r>
      <w:r w:rsidR="00814429">
        <w:rPr>
          <w:sz w:val="28"/>
          <w:szCs w:val="28"/>
        </w:rPr>
        <w:t>П</w:t>
      </w:r>
      <w:r w:rsidRPr="00BC1D8A">
        <w:rPr>
          <w:sz w:val="28"/>
          <w:szCs w:val="28"/>
        </w:rPr>
        <w:t>оложения изложить в следующей редакции:</w:t>
      </w:r>
    </w:p>
    <w:p w:rsidR="00BC1D8A" w:rsidRPr="00BC1D8A" w:rsidRDefault="00BC1D8A" w:rsidP="00BC1D8A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C1D8A">
        <w:rPr>
          <w:sz w:val="28"/>
          <w:szCs w:val="28"/>
        </w:rPr>
        <w:t>«1)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Понятие «личная заинтересованность» используется в значении, указанном в Федеральном законе от 25 декабря 2008 года № 273-ФЗ «О противодействии коррупции» (с изменениями);».</w:t>
      </w:r>
    </w:p>
    <w:p w:rsidR="00BC1D8A" w:rsidRPr="00BC1D8A" w:rsidRDefault="00BC1D8A" w:rsidP="00BC1D8A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C1D8A">
        <w:rPr>
          <w:sz w:val="28"/>
          <w:szCs w:val="28"/>
        </w:rPr>
        <w:t xml:space="preserve">1.3. Подпункт 1.10.7 пункта 1.10 раздела 1 </w:t>
      </w:r>
      <w:r w:rsidR="00814429">
        <w:rPr>
          <w:sz w:val="28"/>
          <w:szCs w:val="28"/>
        </w:rPr>
        <w:t>П</w:t>
      </w:r>
      <w:r w:rsidRPr="00BC1D8A">
        <w:rPr>
          <w:sz w:val="28"/>
          <w:szCs w:val="28"/>
        </w:rPr>
        <w:t>оложения изложить в следующей редакции:</w:t>
      </w:r>
    </w:p>
    <w:p w:rsidR="00BC1D8A" w:rsidRPr="00BC1D8A" w:rsidRDefault="00BC1D8A" w:rsidP="00BC1D8A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C1D8A">
        <w:rPr>
          <w:sz w:val="28"/>
          <w:szCs w:val="28"/>
        </w:rPr>
        <w:t>«1.10.7. Извещение о закупке является неотъемлемой частью документации о закупке. Сведения, содержащиеся в извещении о закупке, должны соответствовать сведениям, включенным в документацию о закупке. В них отражаются:</w:t>
      </w:r>
    </w:p>
    <w:p w:rsidR="00BC1D8A" w:rsidRPr="00BC1D8A" w:rsidRDefault="00BC1D8A" w:rsidP="00BC1D8A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C1D8A">
        <w:rPr>
          <w:sz w:val="28"/>
          <w:szCs w:val="28"/>
        </w:rPr>
        <w:t>способ осуществления закупки;</w:t>
      </w:r>
    </w:p>
    <w:p w:rsidR="00BC1D8A" w:rsidRPr="00BC1D8A" w:rsidRDefault="00BC1D8A" w:rsidP="00BC1D8A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C1D8A">
        <w:rPr>
          <w:sz w:val="28"/>
          <w:szCs w:val="28"/>
        </w:rPr>
        <w:t>наименование, место нахождения, почтовый адрес, адрес электронной почты, номер контактного телефона Заказчика;</w:t>
      </w:r>
    </w:p>
    <w:p w:rsidR="00814429" w:rsidRPr="00814429" w:rsidRDefault="00BC1D8A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C1D8A">
        <w:rPr>
          <w:sz w:val="28"/>
          <w:szCs w:val="28"/>
        </w:rPr>
        <w:t>предмет договора с указанием количества поставляемого товара, объема выполняемой работы, оказываемой услуги, а также краткое описание предмета</w:t>
      </w:r>
      <w:r>
        <w:rPr>
          <w:sz w:val="28"/>
          <w:szCs w:val="28"/>
        </w:rPr>
        <w:t xml:space="preserve"> </w:t>
      </w:r>
      <w:r w:rsidR="00814429" w:rsidRPr="00814429">
        <w:rPr>
          <w:sz w:val="28"/>
          <w:szCs w:val="28"/>
        </w:rPr>
        <w:t>закупки в соответствии с частью 6.1 статьи 3 Закона № 223-ФЗ (при необходимости);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>место поставки товара, выполнения работы, оказания услуги;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и максимальное значение цены договора, либо цена единицы товара, работы, услуги и максимальное значение цены договора;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</w:t>
      </w:r>
      <w:r>
        <w:rPr>
          <w:sz w:val="28"/>
          <w:szCs w:val="28"/>
        </w:rPr>
        <w:t xml:space="preserve"> </w:t>
      </w:r>
      <w:r w:rsidRPr="00814429">
        <w:rPr>
          <w:sz w:val="28"/>
          <w:szCs w:val="28"/>
        </w:rPr>
        <w:t>документации, если такая плата установлена, за исключением случаев предоставления документации о закупке в форме электронного документа;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>адрес электронной площадки в информационно-телекоммуникационной сети Интернет (при осуществлении конкурентной закупки в электронной форме);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 в отношении товара, работы, услуги, являющихся предметом закупки;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>иные сведения, определенные настоящим Положением.».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 xml:space="preserve">1.4. Признать утратившими силу подпункты 1.10.19 – 1.10.22 пункта 1.10 раздела 1 </w:t>
      </w:r>
      <w:r>
        <w:rPr>
          <w:sz w:val="28"/>
          <w:szCs w:val="28"/>
        </w:rPr>
        <w:t>П</w:t>
      </w:r>
      <w:r w:rsidRPr="00814429">
        <w:rPr>
          <w:sz w:val="28"/>
          <w:szCs w:val="28"/>
        </w:rPr>
        <w:t>оложения.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 xml:space="preserve">1.5. Признать утратившим силу подпункт 2.8.7 пункта 2.8 раздела 2 </w:t>
      </w:r>
      <w:r>
        <w:rPr>
          <w:sz w:val="28"/>
          <w:szCs w:val="28"/>
        </w:rPr>
        <w:t>П</w:t>
      </w:r>
      <w:r w:rsidRPr="00814429">
        <w:rPr>
          <w:sz w:val="28"/>
          <w:szCs w:val="28"/>
        </w:rPr>
        <w:t>оложения.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 xml:space="preserve">1.6. Признать утратившими силу подпункты 3.6.8 – 3.6.9 пункта 3.6 раздела 3 </w:t>
      </w:r>
      <w:r>
        <w:rPr>
          <w:sz w:val="28"/>
          <w:szCs w:val="28"/>
        </w:rPr>
        <w:t>П</w:t>
      </w:r>
      <w:r w:rsidRPr="00814429">
        <w:rPr>
          <w:sz w:val="28"/>
          <w:szCs w:val="28"/>
        </w:rPr>
        <w:t>оложения.</w:t>
      </w:r>
    </w:p>
    <w:p w:rsidR="00814429" w:rsidRPr="00814429" w:rsidRDefault="00814429" w:rsidP="00814429">
      <w:pPr>
        <w:pStyle w:val="aa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 xml:space="preserve">1.7. Признать утратившим силу подпункт 4.6.13 пункта 4.6 раздела 4 </w:t>
      </w:r>
      <w:r>
        <w:rPr>
          <w:sz w:val="28"/>
          <w:szCs w:val="28"/>
        </w:rPr>
        <w:t>П</w:t>
      </w:r>
      <w:r w:rsidRPr="00814429">
        <w:rPr>
          <w:sz w:val="28"/>
          <w:szCs w:val="28"/>
        </w:rPr>
        <w:t>оложения.</w:t>
      </w:r>
    </w:p>
    <w:p w:rsidR="00BC1D8A" w:rsidRDefault="00814429" w:rsidP="00814429">
      <w:pPr>
        <w:pStyle w:val="aa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814429">
        <w:rPr>
          <w:sz w:val="28"/>
          <w:szCs w:val="28"/>
        </w:rPr>
        <w:t xml:space="preserve">1.8. Признать утратившим силу подпункт 5.4.10 пункта 5.4 раздела 5 </w:t>
      </w:r>
      <w:r>
        <w:rPr>
          <w:sz w:val="28"/>
          <w:szCs w:val="28"/>
        </w:rPr>
        <w:t>П</w:t>
      </w:r>
      <w:r w:rsidRPr="00814429">
        <w:rPr>
          <w:sz w:val="28"/>
          <w:szCs w:val="28"/>
        </w:rPr>
        <w:t>оложения.</w:t>
      </w:r>
    </w:p>
    <w:p w:rsidR="00FE23B9" w:rsidRDefault="00FE23B9" w:rsidP="00BC1D8A">
      <w:pPr>
        <w:pStyle w:val="aa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Государственному бюджетному учреждению «Городской дворец культуры» </w:t>
      </w:r>
      <w:r w:rsidR="00222479">
        <w:rPr>
          <w:sz w:val="28"/>
          <w:szCs w:val="28"/>
        </w:rPr>
        <w:t>разместить Положение с изменения</w:t>
      </w:r>
      <w:r>
        <w:rPr>
          <w:sz w:val="28"/>
          <w:szCs w:val="28"/>
        </w:rPr>
        <w:t>м</w:t>
      </w:r>
      <w:r w:rsidR="00222479">
        <w:rPr>
          <w:sz w:val="28"/>
          <w:szCs w:val="28"/>
        </w:rPr>
        <w:t>и</w:t>
      </w:r>
      <w:r>
        <w:rPr>
          <w:sz w:val="28"/>
          <w:szCs w:val="28"/>
        </w:rPr>
        <w:t xml:space="preserve"> в единой информационной системе в сфере закупок товаров работ, услуг для 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Байконур.</w:t>
      </w:r>
    </w:p>
    <w:p w:rsidR="00FE23B9" w:rsidRDefault="00FE23B9">
      <w:pPr>
        <w:pStyle w:val="aa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распоряжения в газете «Байконур», на официальном сайте администрации города Байконур www.baikonuradm.ru.</w:t>
      </w:r>
    </w:p>
    <w:p w:rsidR="00FE23B9" w:rsidRDefault="00FE23B9">
      <w:pPr>
        <w:pStyle w:val="aa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распоряжения возложить 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FE23B9" w:rsidRDefault="00FE23B9">
      <w:pPr>
        <w:tabs>
          <w:tab w:val="left" w:pos="1276"/>
        </w:tabs>
        <w:spacing w:line="480" w:lineRule="auto"/>
        <w:jc w:val="both"/>
        <w:rPr>
          <w:sz w:val="28"/>
          <w:szCs w:val="28"/>
        </w:rPr>
      </w:pPr>
    </w:p>
    <w:p w:rsidR="00FE23B9" w:rsidRDefault="00FE23B9" w:rsidP="00BC6392">
      <w:pPr>
        <w:tabs>
          <w:tab w:val="left" w:pos="1276"/>
        </w:tabs>
        <w:spacing w:line="276" w:lineRule="auto"/>
        <w:jc w:val="both"/>
        <w:rPr>
          <w:b/>
          <w:sz w:val="28"/>
          <w:szCs w:val="20"/>
        </w:rPr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</w:t>
      </w: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FE23B9" w:rsidRDefault="00FE23B9">
      <w:pPr>
        <w:ind w:firstLine="720"/>
        <w:jc w:val="center"/>
        <w:rPr>
          <w:b/>
          <w:sz w:val="28"/>
          <w:szCs w:val="20"/>
        </w:rPr>
      </w:pPr>
    </w:p>
    <w:p w:rsidR="00222479" w:rsidRDefault="00222479">
      <w:pPr>
        <w:ind w:firstLine="720"/>
        <w:jc w:val="center"/>
        <w:rPr>
          <w:b/>
          <w:sz w:val="28"/>
          <w:szCs w:val="20"/>
        </w:rPr>
      </w:pPr>
    </w:p>
    <w:p w:rsidR="00222479" w:rsidRDefault="00222479">
      <w:pPr>
        <w:ind w:firstLine="720"/>
        <w:jc w:val="center"/>
        <w:rPr>
          <w:b/>
          <w:sz w:val="28"/>
          <w:szCs w:val="20"/>
        </w:rPr>
      </w:pPr>
    </w:p>
    <w:p w:rsidR="00222479" w:rsidRDefault="00222479">
      <w:pPr>
        <w:ind w:firstLine="720"/>
        <w:jc w:val="center"/>
        <w:rPr>
          <w:b/>
          <w:sz w:val="28"/>
          <w:szCs w:val="20"/>
        </w:rPr>
      </w:pPr>
    </w:p>
    <w:p w:rsidR="00222479" w:rsidRDefault="00222479">
      <w:pPr>
        <w:ind w:firstLine="720"/>
        <w:jc w:val="center"/>
        <w:rPr>
          <w:b/>
          <w:sz w:val="28"/>
          <w:szCs w:val="20"/>
        </w:rPr>
      </w:pPr>
    </w:p>
    <w:p w:rsidR="00222479" w:rsidRDefault="00222479">
      <w:pPr>
        <w:ind w:firstLine="720"/>
        <w:jc w:val="center"/>
        <w:rPr>
          <w:b/>
          <w:sz w:val="28"/>
          <w:szCs w:val="20"/>
        </w:rPr>
      </w:pPr>
    </w:p>
    <w:p w:rsidR="00222479" w:rsidRDefault="00222479">
      <w:pPr>
        <w:ind w:firstLine="720"/>
        <w:jc w:val="center"/>
        <w:rPr>
          <w:b/>
          <w:sz w:val="28"/>
          <w:szCs w:val="20"/>
        </w:rPr>
      </w:pPr>
    </w:p>
    <w:sectPr w:rsidR="00222479">
      <w:headerReference w:type="default" r:id="rId10"/>
      <w:headerReference w:type="first" r:id="rId11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1C7" w:rsidRDefault="00C601C7">
      <w:r>
        <w:separator/>
      </w:r>
    </w:p>
  </w:endnote>
  <w:endnote w:type="continuationSeparator" w:id="0">
    <w:p w:rsidR="00C601C7" w:rsidRDefault="00C6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1C7" w:rsidRDefault="00C601C7">
      <w:r>
        <w:separator/>
      </w:r>
    </w:p>
  </w:footnote>
  <w:footnote w:type="continuationSeparator" w:id="0">
    <w:p w:rsidR="00C601C7" w:rsidRDefault="00C60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3B9" w:rsidRDefault="00FE23B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36169" w:rsidRPr="00F36169">
      <w:rPr>
        <w:noProof/>
        <w:lang w:val="ru-RU" w:eastAsia="ru-RU"/>
      </w:rPr>
      <w:t>2</w:t>
    </w:r>
    <w:r>
      <w:fldChar w:fldCharType="end"/>
    </w:r>
  </w:p>
  <w:p w:rsidR="00FE23B9" w:rsidRDefault="00FE23B9">
    <w:pPr>
      <w:pStyle w:val="a8"/>
      <w:jc w:val="center"/>
      <w:rPr>
        <w:color w:va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3B9" w:rsidRDefault="00FE23B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601C7" w:rsidRPr="00C601C7">
      <w:rPr>
        <w:noProof/>
        <w:lang w:val="ru-RU" w:eastAsia="ru-RU"/>
      </w:rPr>
      <w:t>1</w:t>
    </w:r>
    <w:r>
      <w:fldChar w:fldCharType="end"/>
    </w:r>
  </w:p>
  <w:p w:rsidR="00FE23B9" w:rsidRDefault="00FE23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3016C"/>
    <w:rsid w:val="00056B63"/>
    <w:rsid w:val="0007599D"/>
    <w:rsid w:val="00096284"/>
    <w:rsid w:val="000A6ECC"/>
    <w:rsid w:val="000B60C2"/>
    <w:rsid w:val="00141424"/>
    <w:rsid w:val="0015309A"/>
    <w:rsid w:val="00172C53"/>
    <w:rsid w:val="00196F66"/>
    <w:rsid w:val="00207615"/>
    <w:rsid w:val="00222479"/>
    <w:rsid w:val="002534CE"/>
    <w:rsid w:val="00276CEC"/>
    <w:rsid w:val="00284D7E"/>
    <w:rsid w:val="002B2D74"/>
    <w:rsid w:val="002B48D1"/>
    <w:rsid w:val="002E13AE"/>
    <w:rsid w:val="002E2C91"/>
    <w:rsid w:val="002F488B"/>
    <w:rsid w:val="00334940"/>
    <w:rsid w:val="00356BC7"/>
    <w:rsid w:val="00374453"/>
    <w:rsid w:val="00375114"/>
    <w:rsid w:val="00375BE1"/>
    <w:rsid w:val="003C52C1"/>
    <w:rsid w:val="003E4441"/>
    <w:rsid w:val="003F2D48"/>
    <w:rsid w:val="003F7E71"/>
    <w:rsid w:val="00406FBC"/>
    <w:rsid w:val="00411E1C"/>
    <w:rsid w:val="00414E09"/>
    <w:rsid w:val="00424808"/>
    <w:rsid w:val="0042546C"/>
    <w:rsid w:val="00441520"/>
    <w:rsid w:val="00452FB3"/>
    <w:rsid w:val="00460798"/>
    <w:rsid w:val="00464B36"/>
    <w:rsid w:val="00464BEB"/>
    <w:rsid w:val="00483F8F"/>
    <w:rsid w:val="00492E87"/>
    <w:rsid w:val="004A2156"/>
    <w:rsid w:val="004B70D4"/>
    <w:rsid w:val="004C19EF"/>
    <w:rsid w:val="004C4FB9"/>
    <w:rsid w:val="004C6A70"/>
    <w:rsid w:val="004E295C"/>
    <w:rsid w:val="004F3E95"/>
    <w:rsid w:val="005171BA"/>
    <w:rsid w:val="005328C6"/>
    <w:rsid w:val="005513C4"/>
    <w:rsid w:val="005A0EAB"/>
    <w:rsid w:val="005A3D45"/>
    <w:rsid w:val="005D776B"/>
    <w:rsid w:val="00612B95"/>
    <w:rsid w:val="00631B9D"/>
    <w:rsid w:val="006A6A7C"/>
    <w:rsid w:val="006C2CE4"/>
    <w:rsid w:val="006D5F8D"/>
    <w:rsid w:val="00711D7A"/>
    <w:rsid w:val="0074194F"/>
    <w:rsid w:val="0074225F"/>
    <w:rsid w:val="00772E27"/>
    <w:rsid w:val="00796D00"/>
    <w:rsid w:val="007C6BA5"/>
    <w:rsid w:val="008029BC"/>
    <w:rsid w:val="00814429"/>
    <w:rsid w:val="00844E65"/>
    <w:rsid w:val="008848A8"/>
    <w:rsid w:val="00894077"/>
    <w:rsid w:val="008B2539"/>
    <w:rsid w:val="008B6170"/>
    <w:rsid w:val="008E63CF"/>
    <w:rsid w:val="0090249A"/>
    <w:rsid w:val="00941C6B"/>
    <w:rsid w:val="00965AC0"/>
    <w:rsid w:val="00966251"/>
    <w:rsid w:val="009750E4"/>
    <w:rsid w:val="00983F6D"/>
    <w:rsid w:val="009841FC"/>
    <w:rsid w:val="00996722"/>
    <w:rsid w:val="00996B52"/>
    <w:rsid w:val="009C7AE2"/>
    <w:rsid w:val="009F16D9"/>
    <w:rsid w:val="009F19FF"/>
    <w:rsid w:val="00A6130D"/>
    <w:rsid w:val="00A63759"/>
    <w:rsid w:val="00AB3779"/>
    <w:rsid w:val="00AC1A17"/>
    <w:rsid w:val="00AD5CFD"/>
    <w:rsid w:val="00AF728B"/>
    <w:rsid w:val="00B301B8"/>
    <w:rsid w:val="00B356D9"/>
    <w:rsid w:val="00B53F7E"/>
    <w:rsid w:val="00B6171E"/>
    <w:rsid w:val="00B7247F"/>
    <w:rsid w:val="00B74CDE"/>
    <w:rsid w:val="00BA4BFB"/>
    <w:rsid w:val="00BC186D"/>
    <w:rsid w:val="00BC1D8A"/>
    <w:rsid w:val="00BC6392"/>
    <w:rsid w:val="00BE7083"/>
    <w:rsid w:val="00C0524C"/>
    <w:rsid w:val="00C261DB"/>
    <w:rsid w:val="00C47D11"/>
    <w:rsid w:val="00C601C7"/>
    <w:rsid w:val="00C644A1"/>
    <w:rsid w:val="00CA7028"/>
    <w:rsid w:val="00CA7296"/>
    <w:rsid w:val="00CB0BC5"/>
    <w:rsid w:val="00CB5FFF"/>
    <w:rsid w:val="00CC0C87"/>
    <w:rsid w:val="00CE5D37"/>
    <w:rsid w:val="00D02232"/>
    <w:rsid w:val="00D30633"/>
    <w:rsid w:val="00D34EC9"/>
    <w:rsid w:val="00D420F8"/>
    <w:rsid w:val="00D61FC2"/>
    <w:rsid w:val="00D6703D"/>
    <w:rsid w:val="00D736E4"/>
    <w:rsid w:val="00D738E4"/>
    <w:rsid w:val="00DB1690"/>
    <w:rsid w:val="00DB25E1"/>
    <w:rsid w:val="00DB73FD"/>
    <w:rsid w:val="00DD4BE6"/>
    <w:rsid w:val="00DF08AF"/>
    <w:rsid w:val="00E1554E"/>
    <w:rsid w:val="00E74879"/>
    <w:rsid w:val="00E84CE4"/>
    <w:rsid w:val="00EA1DD8"/>
    <w:rsid w:val="00ED6B82"/>
    <w:rsid w:val="00F11D81"/>
    <w:rsid w:val="00F36169"/>
    <w:rsid w:val="00F375FF"/>
    <w:rsid w:val="00F84241"/>
    <w:rsid w:val="00F84C73"/>
    <w:rsid w:val="00FC1185"/>
    <w:rsid w:val="00FC7BE3"/>
    <w:rsid w:val="00FD04E9"/>
    <w:rsid w:val="00FE23B9"/>
    <w:rsid w:val="00FE636C"/>
    <w:rsid w:val="3BDC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637B1E-72B8-44CD-BA75-321E7A3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  <w:lang w:eastAsia="zh-CN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sz w:val="24"/>
      <w:szCs w:val="24"/>
      <w:lang w:eastAsia="zh-CN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Title"/>
    <w:basedOn w:val="a"/>
    <w:next w:val="ac"/>
    <w:qFormat/>
    <w:pPr>
      <w:ind w:right="51"/>
      <w:jc w:val="center"/>
    </w:pPr>
    <w:rPr>
      <w:b/>
      <w:sz w:val="32"/>
      <w:szCs w:val="20"/>
    </w:rPr>
  </w:style>
  <w:style w:type="paragraph" w:styleId="ac">
    <w:name w:val="Subtitle"/>
    <w:basedOn w:val="a"/>
    <w:next w:val="aa"/>
    <w:qFormat/>
    <w:pPr>
      <w:spacing w:after="60"/>
      <w:jc w:val="center"/>
    </w:pPr>
    <w:rPr>
      <w:rFonts w:ascii="Arial" w:hAnsi="Arial" w:cs="Arial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zh-CN"/>
    </w:rPr>
  </w:style>
  <w:style w:type="paragraph" w:styleId="af">
    <w:name w:val="List"/>
    <w:basedOn w:val="aa"/>
    <w:rPr>
      <w:rFonts w:cs="Mang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f0">
    <w:name w:val=" Знак Знак"/>
    <w:rPr>
      <w:sz w:val="24"/>
      <w:szCs w:val="24"/>
      <w:lang w:val="ru-RU" w:bidi="ar-SA"/>
    </w:rPr>
  </w:style>
  <w:style w:type="character" w:customStyle="1" w:styleId="af1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f2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2024-12-06T05:00:00Z</cp:lastPrinted>
  <dcterms:created xsi:type="dcterms:W3CDTF">2024-12-10T12:13:00Z</dcterms:created>
  <dcterms:modified xsi:type="dcterms:W3CDTF">2024-12-10T12:13:00Z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A49351D818674B98B744013ADD0DB806</vt:lpwstr>
  </property>
</Properties>
</file>