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BA3736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18" w:rsidRDefault="00EB57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2231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B5718" w:rsidRDefault="00EB571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2231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BA3736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50A5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5.7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LYA&#10;WU3cAAAACA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144F28" w:rsidRDefault="00BA3736">
      <w:pPr>
        <w:spacing w:line="720" w:lineRule="auto"/>
        <w:jc w:val="both"/>
      </w:pPr>
      <w:r>
        <w:t>01 ноября 2021</w:t>
      </w:r>
      <w:r w:rsidR="00144F28">
        <w:t xml:space="preserve">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   </w:t>
      </w:r>
      <w:r w:rsidR="000B4848">
        <w:t xml:space="preserve"> </w:t>
      </w:r>
      <w:r w:rsidR="00CE4A76">
        <w:t xml:space="preserve">№ </w:t>
      </w:r>
      <w:r>
        <w:t>539</w:t>
      </w:r>
    </w:p>
    <w:p w:rsidR="008E229D" w:rsidRDefault="00FC6EE9" w:rsidP="008903C5">
      <w:pPr>
        <w:tabs>
          <w:tab w:val="left" w:pos="4820"/>
          <w:tab w:val="left" w:pos="5103"/>
        </w:tabs>
        <w:ind w:right="4818"/>
        <w:rPr>
          <w:b/>
          <w:szCs w:val="28"/>
        </w:rPr>
      </w:pPr>
      <w:bookmarkStart w:id="0" w:name="_GoBack"/>
      <w:r>
        <w:rPr>
          <w:b/>
        </w:rPr>
        <w:t>О</w:t>
      </w:r>
      <w:r w:rsidR="00144F28">
        <w:rPr>
          <w:b/>
        </w:rPr>
        <w:t xml:space="preserve"> </w:t>
      </w:r>
      <w:r>
        <w:rPr>
          <w:b/>
        </w:rPr>
        <w:t>внесении изменени</w:t>
      </w:r>
      <w:r w:rsidR="0058022D">
        <w:rPr>
          <w:b/>
        </w:rPr>
        <w:t>й</w:t>
      </w:r>
      <w:r w:rsidR="00BA3736">
        <w:rPr>
          <w:b/>
        </w:rPr>
        <w:t xml:space="preserve"> </w:t>
      </w:r>
      <w:r>
        <w:rPr>
          <w:b/>
        </w:rPr>
        <w:t xml:space="preserve">в </w:t>
      </w:r>
      <w:r w:rsidR="008903C5" w:rsidRPr="008903C5">
        <w:rPr>
          <w:b/>
          <w:szCs w:val="28"/>
        </w:rPr>
        <w:t>Порядок определения сметной стоимости строительной продукции  на объектах государственных учреждений и государственных унитарных предприятий, находящихся в ведении администрации города Байконур, и объектах администрации города Байконур</w:t>
      </w:r>
      <w:r w:rsidR="008E229D">
        <w:rPr>
          <w:b/>
          <w:szCs w:val="28"/>
        </w:rPr>
        <w:t>,</w:t>
      </w:r>
      <w:r w:rsidR="008903C5" w:rsidRPr="008903C5">
        <w:rPr>
          <w:b/>
          <w:szCs w:val="28"/>
        </w:rPr>
        <w:t xml:space="preserve"> утвержденный постановлением Главы администрации города Байконур </w:t>
      </w:r>
    </w:p>
    <w:p w:rsidR="00144F28" w:rsidRPr="008903C5" w:rsidRDefault="008903C5" w:rsidP="008903C5">
      <w:pPr>
        <w:tabs>
          <w:tab w:val="left" w:pos="4820"/>
          <w:tab w:val="left" w:pos="5103"/>
        </w:tabs>
        <w:ind w:right="4818"/>
        <w:rPr>
          <w:b/>
        </w:rPr>
      </w:pPr>
      <w:r w:rsidRPr="008903C5">
        <w:rPr>
          <w:b/>
          <w:szCs w:val="28"/>
        </w:rPr>
        <w:t>от 19 марта 2021 г. № 125</w:t>
      </w:r>
    </w:p>
    <w:bookmarkEnd w:id="0"/>
    <w:p w:rsidR="00144F28" w:rsidRPr="00F52D2B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8E229D" w:rsidRDefault="00776BF3" w:rsidP="0049269A">
      <w:pPr>
        <w:spacing w:line="300" w:lineRule="auto"/>
        <w:ind w:firstLine="709"/>
        <w:jc w:val="both"/>
      </w:pPr>
      <w:r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</w:t>
      </w:r>
      <w:r w:rsidR="00C24C30">
        <w:t xml:space="preserve"> целью совершенствования </w:t>
      </w:r>
      <w:r w:rsidR="008E229D">
        <w:t xml:space="preserve">   </w:t>
      </w:r>
      <w:r w:rsidR="00B04423">
        <w:t xml:space="preserve">порядка </w:t>
      </w:r>
      <w:r w:rsidR="008E229D">
        <w:t xml:space="preserve">  </w:t>
      </w:r>
      <w:r w:rsidR="00B04423">
        <w:t xml:space="preserve">определения </w:t>
      </w:r>
      <w:r w:rsidR="008E229D">
        <w:t xml:space="preserve"> </w:t>
      </w:r>
      <w:r w:rsidR="00B04423">
        <w:t xml:space="preserve">стоимости строительной продукции  </w:t>
      </w:r>
    </w:p>
    <w:p w:rsidR="00144F28" w:rsidRDefault="00B04423" w:rsidP="008E229D">
      <w:pPr>
        <w:spacing w:line="300" w:lineRule="auto"/>
        <w:jc w:val="both"/>
      </w:pPr>
      <w:r>
        <w:t>на объектах учреждений и предприятий, находящихся в ведении администрации  города Байконур</w:t>
      </w:r>
      <w:r w:rsidR="00290866">
        <w:t>,</w:t>
      </w:r>
    </w:p>
    <w:p w:rsidR="00144F28" w:rsidRDefault="00144F28" w:rsidP="0049269A">
      <w:pPr>
        <w:pStyle w:val="FR4"/>
        <w:widowControl/>
        <w:spacing w:before="240" w:after="120" w:line="300" w:lineRule="auto"/>
        <w:rPr>
          <w:snapToGrid/>
        </w:rPr>
      </w:pPr>
      <w:r>
        <w:rPr>
          <w:snapToGrid/>
        </w:rPr>
        <w:t>П О С Т А Н О В Л Я Ю :</w:t>
      </w:r>
    </w:p>
    <w:p w:rsidR="008E229D" w:rsidRPr="008E229D" w:rsidRDefault="00741CB6" w:rsidP="0049269A">
      <w:pPr>
        <w:pStyle w:val="30"/>
        <w:numPr>
          <w:ilvl w:val="0"/>
          <w:numId w:val="6"/>
        </w:numPr>
        <w:tabs>
          <w:tab w:val="clear" w:pos="1080"/>
          <w:tab w:val="clear" w:pos="1260"/>
          <w:tab w:val="clear" w:pos="1440"/>
          <w:tab w:val="left" w:pos="142"/>
          <w:tab w:val="left" w:pos="1276"/>
        </w:tabs>
        <w:spacing w:line="300" w:lineRule="auto"/>
        <w:ind w:left="0" w:firstLine="709"/>
      </w:pPr>
      <w:r>
        <w:t xml:space="preserve">Внести в </w:t>
      </w:r>
      <w:r w:rsidR="000A50EE" w:rsidRPr="00351669">
        <w:rPr>
          <w:szCs w:val="28"/>
        </w:rPr>
        <w:t xml:space="preserve">Порядок определения сметной стоимости строительной продукции  на объектах государственных учреждений и государственных унитарных предприятий, находящихся в ведении администрации города Байконур, и объектах администрации города Байконур утвержденный постановлением </w:t>
      </w:r>
      <w:r w:rsidR="008E229D">
        <w:rPr>
          <w:szCs w:val="28"/>
        </w:rPr>
        <w:t xml:space="preserve">  </w:t>
      </w:r>
      <w:r w:rsidR="000A50EE" w:rsidRPr="00351669">
        <w:rPr>
          <w:szCs w:val="28"/>
        </w:rPr>
        <w:t xml:space="preserve">Главы </w:t>
      </w:r>
      <w:r w:rsidR="008E229D">
        <w:rPr>
          <w:szCs w:val="28"/>
        </w:rPr>
        <w:t xml:space="preserve">  </w:t>
      </w:r>
      <w:r w:rsidR="000A50EE" w:rsidRPr="00351669">
        <w:rPr>
          <w:szCs w:val="28"/>
        </w:rPr>
        <w:t xml:space="preserve">администрации </w:t>
      </w:r>
      <w:r w:rsidR="008E229D">
        <w:rPr>
          <w:szCs w:val="28"/>
        </w:rPr>
        <w:t xml:space="preserve">  </w:t>
      </w:r>
      <w:r w:rsidR="000A50EE" w:rsidRPr="00351669">
        <w:rPr>
          <w:szCs w:val="28"/>
        </w:rPr>
        <w:t xml:space="preserve">города </w:t>
      </w:r>
      <w:r w:rsidR="008E229D">
        <w:rPr>
          <w:szCs w:val="28"/>
        </w:rPr>
        <w:t xml:space="preserve">  </w:t>
      </w:r>
      <w:r w:rsidR="000A50EE" w:rsidRPr="00351669">
        <w:rPr>
          <w:szCs w:val="28"/>
        </w:rPr>
        <w:t xml:space="preserve">Байконур </w:t>
      </w:r>
      <w:r w:rsidR="008E229D">
        <w:rPr>
          <w:szCs w:val="28"/>
        </w:rPr>
        <w:t xml:space="preserve">  </w:t>
      </w:r>
      <w:r w:rsidR="000A50EE" w:rsidRPr="00351669">
        <w:rPr>
          <w:szCs w:val="28"/>
        </w:rPr>
        <w:t xml:space="preserve">от 19 марта 2021 г. </w:t>
      </w:r>
    </w:p>
    <w:p w:rsidR="0058022D" w:rsidRDefault="000A50EE" w:rsidP="008E229D">
      <w:pPr>
        <w:pStyle w:val="30"/>
        <w:tabs>
          <w:tab w:val="clear" w:pos="1080"/>
          <w:tab w:val="clear" w:pos="1260"/>
          <w:tab w:val="clear" w:pos="1440"/>
          <w:tab w:val="left" w:pos="142"/>
          <w:tab w:val="left" w:pos="1276"/>
        </w:tabs>
        <w:spacing w:line="300" w:lineRule="auto"/>
      </w:pPr>
      <w:r w:rsidRPr="00351669">
        <w:rPr>
          <w:szCs w:val="28"/>
        </w:rPr>
        <w:t>№ 125</w:t>
      </w:r>
      <w:r w:rsidR="00741CB6">
        <w:t xml:space="preserve"> </w:t>
      </w:r>
      <w:r w:rsidR="00B04423">
        <w:t xml:space="preserve">«Об </w:t>
      </w:r>
      <w:r w:rsidR="00B04423" w:rsidRPr="00B04423">
        <w:t xml:space="preserve">утверждении </w:t>
      </w:r>
      <w:r w:rsidRPr="00351669">
        <w:rPr>
          <w:szCs w:val="28"/>
        </w:rPr>
        <w:t>Порядк</w:t>
      </w:r>
      <w:r>
        <w:rPr>
          <w:szCs w:val="28"/>
        </w:rPr>
        <w:t>а</w:t>
      </w:r>
      <w:r w:rsidRPr="00351669">
        <w:rPr>
          <w:szCs w:val="28"/>
        </w:rPr>
        <w:t xml:space="preserve"> определения сметной стоимости строительной продукции  на объектах государственных учреждений и государственных унитарных предприятий, находящихся в ведении администрации города Байконур, и объектах администрации города Байконур</w:t>
      </w:r>
      <w:r w:rsidR="00B04423">
        <w:t>» (далее – Порядок</w:t>
      </w:r>
      <w:r w:rsidR="00E00536">
        <w:t>)</w:t>
      </w:r>
      <w:r w:rsidR="00B04423">
        <w:t xml:space="preserve">, </w:t>
      </w:r>
      <w:r w:rsidR="00741CB6" w:rsidRPr="00741CB6">
        <w:t>следующ</w:t>
      </w:r>
      <w:r w:rsidR="0058022D">
        <w:t>и</w:t>
      </w:r>
      <w:r w:rsidR="00E00536">
        <w:t>е</w:t>
      </w:r>
      <w:r w:rsidR="00741CB6" w:rsidRPr="00741CB6">
        <w:t xml:space="preserve"> изменени</w:t>
      </w:r>
      <w:r w:rsidR="0058022D">
        <w:t>я</w:t>
      </w:r>
      <w:r w:rsidR="00741CB6" w:rsidRPr="00741CB6">
        <w:t>:</w:t>
      </w:r>
    </w:p>
    <w:p w:rsidR="00963B7D" w:rsidRPr="00351669" w:rsidRDefault="00963B7D" w:rsidP="00963B7D">
      <w:pPr>
        <w:pStyle w:val="a3"/>
        <w:tabs>
          <w:tab w:val="left" w:pos="0"/>
        </w:tabs>
        <w:spacing w:line="30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lastRenderedPageBreak/>
        <w:t>1.1.  А</w:t>
      </w:r>
      <w:r w:rsidRPr="00351669">
        <w:rPr>
          <w:color w:val="000000"/>
          <w:szCs w:val="28"/>
        </w:rPr>
        <w:t>бзац пятый пункт</w:t>
      </w:r>
      <w:r>
        <w:rPr>
          <w:color w:val="000000"/>
          <w:szCs w:val="28"/>
        </w:rPr>
        <w:t>а</w:t>
      </w:r>
      <w:r w:rsidRPr="00351669">
        <w:rPr>
          <w:color w:val="000000"/>
          <w:szCs w:val="28"/>
        </w:rPr>
        <w:t xml:space="preserve"> 2.1 раздела 2 Порядка изложить в следующей редакции</w:t>
      </w:r>
      <w:r w:rsidRPr="00351669">
        <w:rPr>
          <w:color w:val="000000"/>
          <w:szCs w:val="28"/>
          <w:shd w:val="clear" w:color="auto" w:fill="FFFFFF"/>
        </w:rPr>
        <w:t>:</w:t>
      </w:r>
    </w:p>
    <w:p w:rsidR="00963B7D" w:rsidRPr="00351669" w:rsidRDefault="00963B7D" w:rsidP="00963B7D">
      <w:pPr>
        <w:pStyle w:val="a3"/>
        <w:tabs>
          <w:tab w:val="left" w:pos="0"/>
        </w:tabs>
        <w:spacing w:line="300" w:lineRule="auto"/>
        <w:ind w:firstLine="709"/>
        <w:jc w:val="both"/>
        <w:rPr>
          <w:bCs/>
          <w:szCs w:val="28"/>
        </w:rPr>
      </w:pPr>
      <w:r w:rsidRPr="00351669">
        <w:rPr>
          <w:color w:val="000000"/>
          <w:szCs w:val="28"/>
          <w:shd w:val="clear" w:color="auto" w:fill="FFFFFF"/>
        </w:rPr>
        <w:t>«</w:t>
      </w:r>
      <w:r w:rsidRPr="00351669">
        <w:rPr>
          <w:szCs w:val="28"/>
        </w:rPr>
        <w:t>Приказом Министерства строительства и жилищно-коммунального хозяйства Российской Федерации от 11 декабря 2020 г. № 774/пр «Об утверждении  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</w:t>
      </w:r>
      <w:r w:rsidR="00E7625C">
        <w:rPr>
          <w:szCs w:val="28"/>
        </w:rPr>
        <w:t>»</w:t>
      </w:r>
      <w:r>
        <w:rPr>
          <w:szCs w:val="28"/>
        </w:rPr>
        <w:t>;</w:t>
      </w:r>
      <w:r w:rsidR="00A71796">
        <w:rPr>
          <w:szCs w:val="28"/>
        </w:rPr>
        <w:t>».</w:t>
      </w:r>
    </w:p>
    <w:p w:rsidR="00963B7D" w:rsidRPr="00351669" w:rsidRDefault="00963B7D" w:rsidP="00963B7D">
      <w:pPr>
        <w:pStyle w:val="a3"/>
        <w:numPr>
          <w:ilvl w:val="1"/>
          <w:numId w:val="18"/>
        </w:numPr>
        <w:tabs>
          <w:tab w:val="left" w:pos="0"/>
        </w:tabs>
        <w:spacing w:line="300" w:lineRule="auto"/>
        <w:ind w:left="-142" w:firstLine="851"/>
        <w:jc w:val="both"/>
        <w:rPr>
          <w:bCs/>
          <w:szCs w:val="28"/>
        </w:rPr>
      </w:pPr>
      <w:r>
        <w:rPr>
          <w:color w:val="000000"/>
          <w:szCs w:val="28"/>
        </w:rPr>
        <w:t>А</w:t>
      </w:r>
      <w:r w:rsidRPr="00351669">
        <w:rPr>
          <w:color w:val="000000"/>
          <w:szCs w:val="28"/>
        </w:rPr>
        <w:t>бзац шестой пункт</w:t>
      </w:r>
      <w:r>
        <w:rPr>
          <w:color w:val="000000"/>
          <w:szCs w:val="28"/>
        </w:rPr>
        <w:t>а</w:t>
      </w:r>
      <w:r w:rsidRPr="00351669">
        <w:rPr>
          <w:color w:val="000000"/>
          <w:szCs w:val="28"/>
        </w:rPr>
        <w:t xml:space="preserve"> 4.5 раздела 4 Порядка изложить в следующей редакции</w:t>
      </w:r>
      <w:r w:rsidRPr="00351669">
        <w:rPr>
          <w:color w:val="000000"/>
          <w:szCs w:val="28"/>
          <w:shd w:val="clear" w:color="auto" w:fill="FFFFFF"/>
        </w:rPr>
        <w:t>:</w:t>
      </w:r>
    </w:p>
    <w:p w:rsidR="00963B7D" w:rsidRDefault="00963B7D" w:rsidP="00090BA0">
      <w:pPr>
        <w:pStyle w:val="a3"/>
        <w:tabs>
          <w:tab w:val="left" w:pos="709"/>
        </w:tabs>
        <w:spacing w:line="300" w:lineRule="auto"/>
        <w:rPr>
          <w:szCs w:val="28"/>
        </w:rPr>
      </w:pPr>
      <w:r w:rsidRPr="00351669">
        <w:rPr>
          <w:szCs w:val="28"/>
        </w:rPr>
        <w:t xml:space="preserve">          «РК – районный коэффициент к фонду оплаты труда в размере 1,4.».</w:t>
      </w:r>
    </w:p>
    <w:p w:rsidR="00090BA0" w:rsidRDefault="00090BA0" w:rsidP="00090BA0">
      <w:pPr>
        <w:pStyle w:val="a3"/>
        <w:numPr>
          <w:ilvl w:val="1"/>
          <w:numId w:val="18"/>
        </w:numPr>
        <w:tabs>
          <w:tab w:val="left" w:pos="709"/>
        </w:tabs>
        <w:spacing w:line="300" w:lineRule="auto"/>
        <w:ind w:left="-142" w:firstLine="851"/>
        <w:rPr>
          <w:szCs w:val="28"/>
        </w:rPr>
      </w:pPr>
      <w:r>
        <w:rPr>
          <w:szCs w:val="28"/>
        </w:rPr>
        <w:t>Абзац первый пункта 6.7 раздела 6 Порядка изложить в следующей редакции:</w:t>
      </w:r>
    </w:p>
    <w:p w:rsidR="00090BA0" w:rsidRDefault="00090BA0" w:rsidP="00090BA0">
      <w:pPr>
        <w:tabs>
          <w:tab w:val="left" w:pos="0"/>
          <w:tab w:val="left" w:pos="176"/>
        </w:tabs>
        <w:spacing w:line="300" w:lineRule="auto"/>
        <w:ind w:firstLine="743"/>
        <w:jc w:val="both"/>
      </w:pPr>
      <w:r>
        <w:rPr>
          <w:szCs w:val="28"/>
        </w:rPr>
        <w:t>«</w:t>
      </w:r>
      <w:r w:rsidR="00EB5718">
        <w:rPr>
          <w:szCs w:val="28"/>
        </w:rPr>
        <w:t xml:space="preserve">6.7. </w:t>
      </w:r>
      <w:r w:rsidRPr="00141431">
        <w:t xml:space="preserve">Сметные цены на </w:t>
      </w:r>
      <w:r w:rsidRPr="00141431">
        <w:rPr>
          <w:szCs w:val="28"/>
        </w:rPr>
        <w:t xml:space="preserve">железобетонные изделия, асфальтобетонные смеси, </w:t>
      </w:r>
      <w:r>
        <w:rPr>
          <w:szCs w:val="28"/>
        </w:rPr>
        <w:t xml:space="preserve">изделия из цемента, бетона, </w:t>
      </w:r>
      <w:r w:rsidRPr="00141431">
        <w:rPr>
          <w:szCs w:val="28"/>
        </w:rPr>
        <w:t>песок, щебень различных фракций</w:t>
      </w:r>
      <w:r>
        <w:rPr>
          <w:szCs w:val="28"/>
        </w:rPr>
        <w:t xml:space="preserve">,                  </w:t>
      </w:r>
      <w:r w:rsidRPr="00141431">
        <w:rPr>
          <w:szCs w:val="28"/>
        </w:rPr>
        <w:t>дорожный битум</w:t>
      </w:r>
      <w:r>
        <w:rPr>
          <w:szCs w:val="28"/>
        </w:rPr>
        <w:t>, кровельные материалы, электромонтажные изделия и оборудование, сантехнические изделия и оборудование, арматуру и металлопрокат, трубопроводы, фасонные части</w:t>
      </w:r>
      <w:r w:rsidRPr="00141431">
        <w:rPr>
          <w:szCs w:val="28"/>
        </w:rPr>
        <w:t xml:space="preserve"> </w:t>
      </w:r>
      <w:r w:rsidRPr="00141431">
        <w:t>определяются на основании информации, размещенной в государственных нормативах, содержащих сведения о текущих сметных ценах на строительные ресурсы Республики Казахстан для  регионов, находящихся на кратчайших</w:t>
      </w:r>
      <w:r>
        <w:t xml:space="preserve"> расстояниях от города Байконур, по наиболее</w:t>
      </w:r>
      <w:r w:rsidRPr="003E2FAD">
        <w:rPr>
          <w:szCs w:val="28"/>
        </w:rPr>
        <w:t xml:space="preserve"> экономичному варианту, определенному по результатам</w:t>
      </w:r>
      <w:r>
        <w:rPr>
          <w:szCs w:val="28"/>
        </w:rPr>
        <w:t xml:space="preserve"> конъюктурного анализа</w:t>
      </w:r>
      <w:r w:rsidR="00C35385">
        <w:rPr>
          <w:szCs w:val="28"/>
        </w:rPr>
        <w:t>.»</w:t>
      </w:r>
      <w:r>
        <w:t>.</w:t>
      </w:r>
    </w:p>
    <w:p w:rsidR="00B05ED7" w:rsidRDefault="00B05ED7" w:rsidP="00B05ED7">
      <w:pPr>
        <w:numPr>
          <w:ilvl w:val="1"/>
          <w:numId w:val="18"/>
        </w:numPr>
        <w:tabs>
          <w:tab w:val="left" w:pos="0"/>
          <w:tab w:val="left" w:pos="176"/>
        </w:tabs>
        <w:spacing w:line="300" w:lineRule="auto"/>
        <w:ind w:hanging="862"/>
        <w:jc w:val="both"/>
      </w:pPr>
      <w:r>
        <w:t>Раздел 8 Порядка изложить в следующей редакции:</w:t>
      </w:r>
    </w:p>
    <w:p w:rsidR="0037147D" w:rsidRDefault="00B05ED7" w:rsidP="00B05ED7">
      <w:pPr>
        <w:pStyle w:val="ad"/>
        <w:tabs>
          <w:tab w:val="left" w:pos="284"/>
          <w:tab w:val="left" w:pos="426"/>
          <w:tab w:val="left" w:pos="709"/>
          <w:tab w:val="left" w:pos="993"/>
        </w:tabs>
        <w:spacing w:after="0" w:line="300" w:lineRule="auto"/>
        <w:ind w:left="0" w:firstLine="709"/>
        <w:jc w:val="both"/>
        <w:rPr>
          <w:szCs w:val="28"/>
        </w:rPr>
      </w:pPr>
      <w:r w:rsidRPr="00B05ED7">
        <w:t>«</w:t>
      </w:r>
      <w:r w:rsidRPr="00B05ED7">
        <w:rPr>
          <w:szCs w:val="28"/>
        </w:rPr>
        <w:t xml:space="preserve">Размер сметной прибыли определяется в  соответствии с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 утвержденной Приказом Министерства строительства и жилищно-коммунального хозяйства Российской Федерации от 11 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 xml:space="preserve">декабря 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>2020 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 xml:space="preserve">г. 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 xml:space="preserve">№ 774/пр 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 xml:space="preserve">«Об 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 xml:space="preserve">утверждении  </w:t>
      </w:r>
      <w:r w:rsidR="0037147D">
        <w:rPr>
          <w:szCs w:val="28"/>
        </w:rPr>
        <w:t xml:space="preserve">  </w:t>
      </w:r>
      <w:r w:rsidRPr="00B05ED7">
        <w:rPr>
          <w:szCs w:val="28"/>
        </w:rPr>
        <w:t xml:space="preserve"> Методики</w:t>
      </w:r>
      <w:r w:rsidR="0037147D">
        <w:rPr>
          <w:szCs w:val="28"/>
        </w:rPr>
        <w:t xml:space="preserve"> </w:t>
      </w:r>
      <w:r w:rsidRPr="00B05ED7">
        <w:rPr>
          <w:szCs w:val="28"/>
        </w:rPr>
        <w:t xml:space="preserve"> по разработке </w:t>
      </w:r>
    </w:p>
    <w:p w:rsidR="00B05ED7" w:rsidRPr="00B05ED7" w:rsidRDefault="00B05ED7" w:rsidP="0037147D">
      <w:pPr>
        <w:pStyle w:val="ad"/>
        <w:tabs>
          <w:tab w:val="left" w:pos="284"/>
          <w:tab w:val="left" w:pos="426"/>
          <w:tab w:val="left" w:pos="709"/>
          <w:tab w:val="left" w:pos="993"/>
        </w:tabs>
        <w:spacing w:after="0" w:line="300" w:lineRule="auto"/>
        <w:ind w:left="0"/>
        <w:jc w:val="both"/>
        <w:rPr>
          <w:szCs w:val="28"/>
        </w:rPr>
      </w:pPr>
      <w:r w:rsidRPr="00B05ED7">
        <w:rPr>
          <w:szCs w:val="28"/>
        </w:rPr>
        <w:t>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</w:t>
      </w:r>
      <w:r>
        <w:rPr>
          <w:szCs w:val="28"/>
        </w:rPr>
        <w:t>.</w:t>
      </w:r>
      <w:r w:rsidRPr="00B05ED7">
        <w:rPr>
          <w:szCs w:val="28"/>
        </w:rPr>
        <w:t>».</w:t>
      </w:r>
    </w:p>
    <w:p w:rsidR="00963B7D" w:rsidRDefault="00963B7D" w:rsidP="00090BA0">
      <w:pPr>
        <w:numPr>
          <w:ilvl w:val="0"/>
          <w:numId w:val="18"/>
        </w:numPr>
        <w:tabs>
          <w:tab w:val="left" w:pos="1134"/>
        </w:tabs>
        <w:spacing w:line="300" w:lineRule="auto"/>
        <w:ind w:left="-142" w:firstLine="851"/>
        <w:jc w:val="both"/>
        <w:rPr>
          <w:b/>
          <w:szCs w:val="28"/>
        </w:rPr>
      </w:pPr>
      <w:r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63B7D" w:rsidRDefault="00963B7D" w:rsidP="00090BA0">
      <w:pPr>
        <w:numPr>
          <w:ilvl w:val="0"/>
          <w:numId w:val="18"/>
        </w:numPr>
        <w:tabs>
          <w:tab w:val="left" w:pos="1134"/>
        </w:tabs>
        <w:spacing w:line="300" w:lineRule="auto"/>
        <w:ind w:left="0" w:right="-2" w:firstLine="709"/>
        <w:jc w:val="both"/>
        <w:rPr>
          <w:szCs w:val="28"/>
        </w:rPr>
      </w:pPr>
      <w:r>
        <w:rPr>
          <w:szCs w:val="28"/>
        </w:rPr>
        <w:t xml:space="preserve">Контроль за исполнением настоящего постановления возложить </w:t>
      </w:r>
      <w:r>
        <w:rPr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Cs w:val="28"/>
        </w:rPr>
        <w:br/>
        <w:t>и финансовую политику администрации города Байконур.</w:t>
      </w:r>
    </w:p>
    <w:p w:rsidR="00963B7D" w:rsidRDefault="00963B7D" w:rsidP="00963B7D">
      <w:pPr>
        <w:pStyle w:val="a3"/>
        <w:tabs>
          <w:tab w:val="left" w:pos="709"/>
          <w:tab w:val="left" w:pos="1276"/>
        </w:tabs>
        <w:spacing w:line="300" w:lineRule="auto"/>
        <w:ind w:firstLine="709"/>
        <w:jc w:val="center"/>
      </w:pPr>
    </w:p>
    <w:p w:rsidR="00F3232E" w:rsidRDefault="00064088" w:rsidP="00290866">
      <w:pPr>
        <w:tabs>
          <w:tab w:val="left" w:pos="720"/>
          <w:tab w:val="left" w:pos="1080"/>
        </w:tabs>
        <w:spacing w:after="120" w:line="336" w:lineRule="auto"/>
        <w:ind w:firstLine="709"/>
        <w:jc w:val="both"/>
      </w:pPr>
      <w:r>
        <w:t xml:space="preserve"> </w:t>
      </w:r>
    </w:p>
    <w:p w:rsidR="00963B7D" w:rsidRDefault="00963B7D" w:rsidP="00963B7D">
      <w:pPr>
        <w:pStyle w:val="a3"/>
        <w:tabs>
          <w:tab w:val="left" w:pos="8040"/>
        </w:tabs>
        <w:ind w:right="-2"/>
        <w:rPr>
          <w:b/>
          <w:szCs w:val="28"/>
        </w:rPr>
      </w:pPr>
      <w:r>
        <w:rPr>
          <w:b/>
          <w:szCs w:val="28"/>
        </w:rPr>
        <w:t>Глава администрации                                                                          К.Д. Бусыгин</w:t>
      </w:r>
    </w:p>
    <w:p w:rsidR="00144F28" w:rsidRDefault="00144F28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144F28" w:rsidSect="0049269A">
      <w:headerReference w:type="even" r:id="rId10"/>
      <w:headerReference w:type="default" r:id="rId11"/>
      <w:pgSz w:w="11906" w:h="16838" w:code="9"/>
      <w:pgMar w:top="1134" w:right="567" w:bottom="1134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38" w:rsidRDefault="00D77638">
      <w:r>
        <w:separator/>
      </w:r>
    </w:p>
  </w:endnote>
  <w:endnote w:type="continuationSeparator" w:id="0">
    <w:p w:rsidR="00D77638" w:rsidRDefault="00D7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38" w:rsidRDefault="00D77638">
      <w:r>
        <w:separator/>
      </w:r>
    </w:p>
  </w:footnote>
  <w:footnote w:type="continuationSeparator" w:id="0">
    <w:p w:rsidR="00D77638" w:rsidRDefault="00D77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718" w:rsidRDefault="00EB571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5718" w:rsidRDefault="00EB57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718" w:rsidRPr="00EE622C" w:rsidRDefault="00EB5718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BA3736">
      <w:rPr>
        <w:rStyle w:val="aa"/>
        <w:noProof/>
        <w:sz w:val="24"/>
      </w:rPr>
      <w:t>3</w:t>
    </w:r>
    <w:r w:rsidRPr="00EE622C">
      <w:rPr>
        <w:rStyle w:val="aa"/>
        <w:sz w:val="24"/>
      </w:rPr>
      <w:fldChar w:fldCharType="end"/>
    </w:r>
  </w:p>
  <w:p w:rsidR="00EB5718" w:rsidRDefault="00EB57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1D660560"/>
    <w:multiLevelType w:val="multilevel"/>
    <w:tmpl w:val="EAB4A6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4" w15:restartNumberingAfterBreak="0">
    <w:nsid w:val="32C2012B"/>
    <w:multiLevelType w:val="multilevel"/>
    <w:tmpl w:val="32C2012B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5A6D"/>
    <w:multiLevelType w:val="multilevel"/>
    <w:tmpl w:val="931C3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8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0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2" w15:restartNumberingAfterBreak="0">
    <w:nsid w:val="587662F1"/>
    <w:multiLevelType w:val="multilevel"/>
    <w:tmpl w:val="F508F0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13" w15:restartNumberingAfterBreak="0">
    <w:nsid w:val="5B1D3CF3"/>
    <w:multiLevelType w:val="hybridMultilevel"/>
    <w:tmpl w:val="15B652F0"/>
    <w:lvl w:ilvl="0" w:tplc="D7BCCF08">
      <w:start w:val="1"/>
      <w:numFmt w:val="decimal"/>
      <w:lvlText w:val="%1."/>
      <w:lvlJc w:val="left"/>
      <w:pPr>
        <w:ind w:left="114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4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0"/>
  </w:num>
  <w:num w:numId="5">
    <w:abstractNumId w:val="1"/>
  </w:num>
  <w:num w:numId="6">
    <w:abstractNumId w:val="18"/>
  </w:num>
  <w:num w:numId="7">
    <w:abstractNumId w:val="6"/>
  </w:num>
  <w:num w:numId="8">
    <w:abstractNumId w:val="14"/>
  </w:num>
  <w:num w:numId="9">
    <w:abstractNumId w:val="5"/>
  </w:num>
  <w:num w:numId="10">
    <w:abstractNumId w:val="8"/>
  </w:num>
  <w:num w:numId="11">
    <w:abstractNumId w:val="9"/>
  </w:num>
  <w:num w:numId="12">
    <w:abstractNumId w:val="16"/>
  </w:num>
  <w:num w:numId="13">
    <w:abstractNumId w:val="2"/>
  </w:num>
  <w:num w:numId="14">
    <w:abstractNumId w:val="11"/>
  </w:num>
  <w:num w:numId="15">
    <w:abstractNumId w:val="13"/>
  </w:num>
  <w:num w:numId="16">
    <w:abstractNumId w:val="12"/>
  </w:num>
  <w:num w:numId="17">
    <w:abstractNumId w:val="3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440C4"/>
    <w:rsid w:val="00046F74"/>
    <w:rsid w:val="00064088"/>
    <w:rsid w:val="00074EB0"/>
    <w:rsid w:val="00090BA0"/>
    <w:rsid w:val="000A50EE"/>
    <w:rsid w:val="000B4848"/>
    <w:rsid w:val="000D3BE0"/>
    <w:rsid w:val="000E369E"/>
    <w:rsid w:val="001107C0"/>
    <w:rsid w:val="00114502"/>
    <w:rsid w:val="00133DF0"/>
    <w:rsid w:val="00144F28"/>
    <w:rsid w:val="001A0D18"/>
    <w:rsid w:val="001A686E"/>
    <w:rsid w:val="001B68D8"/>
    <w:rsid w:val="001B699A"/>
    <w:rsid w:val="001F2AC3"/>
    <w:rsid w:val="00205078"/>
    <w:rsid w:val="00223ADD"/>
    <w:rsid w:val="00290866"/>
    <w:rsid w:val="002B79C8"/>
    <w:rsid w:val="00344482"/>
    <w:rsid w:val="003635FB"/>
    <w:rsid w:val="00367879"/>
    <w:rsid w:val="0037147D"/>
    <w:rsid w:val="003D136C"/>
    <w:rsid w:val="003D4D8E"/>
    <w:rsid w:val="004619C5"/>
    <w:rsid w:val="00485750"/>
    <w:rsid w:val="0049269A"/>
    <w:rsid w:val="004D3C7F"/>
    <w:rsid w:val="004D457C"/>
    <w:rsid w:val="004F6ABA"/>
    <w:rsid w:val="0050163A"/>
    <w:rsid w:val="00505A88"/>
    <w:rsid w:val="00512971"/>
    <w:rsid w:val="00557ADA"/>
    <w:rsid w:val="00563369"/>
    <w:rsid w:val="00565551"/>
    <w:rsid w:val="0058022D"/>
    <w:rsid w:val="00582150"/>
    <w:rsid w:val="00594938"/>
    <w:rsid w:val="005D7544"/>
    <w:rsid w:val="00645B85"/>
    <w:rsid w:val="00656447"/>
    <w:rsid w:val="006D16FB"/>
    <w:rsid w:val="00724F28"/>
    <w:rsid w:val="00741CB6"/>
    <w:rsid w:val="00761FF9"/>
    <w:rsid w:val="00776BF3"/>
    <w:rsid w:val="00790F44"/>
    <w:rsid w:val="007D43BA"/>
    <w:rsid w:val="007D4A49"/>
    <w:rsid w:val="007F19F4"/>
    <w:rsid w:val="007F7D9E"/>
    <w:rsid w:val="00836FCD"/>
    <w:rsid w:val="00843289"/>
    <w:rsid w:val="00852CB2"/>
    <w:rsid w:val="00864EF7"/>
    <w:rsid w:val="008706CB"/>
    <w:rsid w:val="008903C5"/>
    <w:rsid w:val="0089435F"/>
    <w:rsid w:val="008B0A57"/>
    <w:rsid w:val="008E229D"/>
    <w:rsid w:val="00963B7D"/>
    <w:rsid w:val="009C589F"/>
    <w:rsid w:val="009E1D0A"/>
    <w:rsid w:val="00A01860"/>
    <w:rsid w:val="00A463B6"/>
    <w:rsid w:val="00A51155"/>
    <w:rsid w:val="00A71796"/>
    <w:rsid w:val="00A91086"/>
    <w:rsid w:val="00AF2746"/>
    <w:rsid w:val="00B04423"/>
    <w:rsid w:val="00B05ED7"/>
    <w:rsid w:val="00B63190"/>
    <w:rsid w:val="00B70145"/>
    <w:rsid w:val="00B7229E"/>
    <w:rsid w:val="00B9056C"/>
    <w:rsid w:val="00BA3736"/>
    <w:rsid w:val="00BC71A4"/>
    <w:rsid w:val="00C159BE"/>
    <w:rsid w:val="00C24C30"/>
    <w:rsid w:val="00C3448C"/>
    <w:rsid w:val="00C35385"/>
    <w:rsid w:val="00C54464"/>
    <w:rsid w:val="00C63407"/>
    <w:rsid w:val="00C65344"/>
    <w:rsid w:val="00C713CF"/>
    <w:rsid w:val="00C778F2"/>
    <w:rsid w:val="00CA3972"/>
    <w:rsid w:val="00CA6D4C"/>
    <w:rsid w:val="00CD3987"/>
    <w:rsid w:val="00CE1230"/>
    <w:rsid w:val="00CE4A76"/>
    <w:rsid w:val="00CE68EC"/>
    <w:rsid w:val="00D152A3"/>
    <w:rsid w:val="00D21979"/>
    <w:rsid w:val="00D30651"/>
    <w:rsid w:val="00D35056"/>
    <w:rsid w:val="00D77638"/>
    <w:rsid w:val="00D86559"/>
    <w:rsid w:val="00DE12F8"/>
    <w:rsid w:val="00DE378E"/>
    <w:rsid w:val="00E00536"/>
    <w:rsid w:val="00E00E85"/>
    <w:rsid w:val="00E106D3"/>
    <w:rsid w:val="00E12DD3"/>
    <w:rsid w:val="00E37F08"/>
    <w:rsid w:val="00E46321"/>
    <w:rsid w:val="00E62FB9"/>
    <w:rsid w:val="00E7407D"/>
    <w:rsid w:val="00E7625C"/>
    <w:rsid w:val="00EB5718"/>
    <w:rsid w:val="00EE2791"/>
    <w:rsid w:val="00EE622C"/>
    <w:rsid w:val="00EF0C01"/>
    <w:rsid w:val="00F3232E"/>
    <w:rsid w:val="00F425AC"/>
    <w:rsid w:val="00F42794"/>
    <w:rsid w:val="00F52D2B"/>
    <w:rsid w:val="00F85A25"/>
    <w:rsid w:val="00FA13E7"/>
    <w:rsid w:val="00FB22A0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8A679-A304-4C48-8E5B-682F33B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B05ED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B05E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2021-10-29T12:33:00Z</cp:lastPrinted>
  <dcterms:created xsi:type="dcterms:W3CDTF">2024-08-15T05:33:00Z</dcterms:created>
  <dcterms:modified xsi:type="dcterms:W3CDTF">2024-08-15T05:33:00Z</dcterms:modified>
</cp:coreProperties>
</file>