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E671AA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8076773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8076773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E671AA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55692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8A6976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мая 2024 г.                      </w:t>
      </w:r>
      <w:r w:rsidR="007526E5">
        <w:rPr>
          <w:sz w:val="28"/>
          <w:szCs w:val="28"/>
        </w:rPr>
        <w:t xml:space="preserve">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№ </w:t>
      </w:r>
      <w:r>
        <w:rPr>
          <w:sz w:val="28"/>
          <w:szCs w:val="28"/>
        </w:rPr>
        <w:t>180</w:t>
      </w:r>
    </w:p>
    <w:p w:rsidR="0052660E" w:rsidRDefault="0052660E" w:rsidP="009B2D4D">
      <w:pPr>
        <w:tabs>
          <w:tab w:val="left" w:pos="7654"/>
        </w:tabs>
        <w:ind w:right="4677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9B2D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353C9">
        <w:rPr>
          <w:b/>
          <w:sz w:val="28"/>
          <w:szCs w:val="28"/>
        </w:rPr>
        <w:t>План мероприятий по реализации Стратегии государственной антинаркотической политики Российской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Федерации на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период до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2030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года на террит</w:t>
      </w:r>
      <w:r w:rsidR="009B2D4D">
        <w:rPr>
          <w:b/>
          <w:sz w:val="28"/>
          <w:szCs w:val="28"/>
        </w:rPr>
        <w:t xml:space="preserve">ории города Байконур (на период </w:t>
      </w:r>
      <w:r w:rsidR="007353C9">
        <w:rPr>
          <w:b/>
          <w:sz w:val="28"/>
          <w:szCs w:val="28"/>
        </w:rPr>
        <w:t>2021–2025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годов)</w:t>
      </w:r>
      <w:r w:rsidR="009B2D4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утвержденный постановлением Главы администрации города Байконур</w:t>
      </w:r>
      <w:r w:rsidR="009B2D4D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т</w:t>
      </w:r>
      <w:r w:rsidR="009B2D4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</w:t>
      </w:r>
      <w:r w:rsidR="009B2D4D">
        <w:rPr>
          <w:b/>
          <w:sz w:val="28"/>
          <w:szCs w:val="28"/>
        </w:rPr>
        <w:t>8 октября</w:t>
      </w:r>
      <w:r>
        <w:rPr>
          <w:b/>
          <w:sz w:val="28"/>
          <w:szCs w:val="28"/>
        </w:rPr>
        <w:t xml:space="preserve"> 20</w:t>
      </w:r>
      <w:r w:rsidR="009B2D4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г. №</w:t>
      </w:r>
      <w:r w:rsidR="009B2D4D">
        <w:rPr>
          <w:b/>
          <w:sz w:val="28"/>
          <w:szCs w:val="28"/>
        </w:rPr>
        <w:t> 498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395FF0" w:rsidP="000E0C9A">
      <w:pPr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</w:t>
      </w:r>
      <w:r w:rsidR="00BE4670">
        <w:rPr>
          <w:sz w:val="28"/>
          <w:szCs w:val="28"/>
        </w:rPr>
        <w:t>Р</w:t>
      </w:r>
      <w:r>
        <w:rPr>
          <w:sz w:val="28"/>
          <w:szCs w:val="28"/>
        </w:rPr>
        <w:t>еспубликой Казахстан о статусе города Байконур, порядке формирования и статусе его ор</w:t>
      </w:r>
      <w:r w:rsidR="00AE31AE">
        <w:rPr>
          <w:sz w:val="28"/>
          <w:szCs w:val="28"/>
        </w:rPr>
        <w:t xml:space="preserve">ганов исполнительной власти от </w:t>
      </w:r>
      <w:r>
        <w:rPr>
          <w:sz w:val="28"/>
          <w:szCs w:val="28"/>
        </w:rPr>
        <w:t>23 декабря 1995 г., в целях реализации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№ 733 «Об утверждении Стратегии государственной антинаркотической политики Российской Федерации на период до 2030 года»</w:t>
      </w:r>
      <w:r w:rsidR="002B0537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,</w:t>
      </w:r>
    </w:p>
    <w:p w:rsidR="0052660E" w:rsidRPr="007526E5" w:rsidRDefault="007526E5" w:rsidP="000E0C9A">
      <w:pPr>
        <w:spacing w:line="353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2660E" w:rsidRPr="004E0E67" w:rsidRDefault="004E0E67" w:rsidP="00CF7AE1">
      <w:pPr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4E0E67">
        <w:rPr>
          <w:sz w:val="28"/>
          <w:szCs w:val="28"/>
        </w:rPr>
        <w:t xml:space="preserve">Внести в </w:t>
      </w:r>
      <w:r w:rsidR="00CF7AE1">
        <w:rPr>
          <w:sz w:val="28"/>
          <w:szCs w:val="28"/>
        </w:rPr>
        <w:t xml:space="preserve">План мероприятий по </w:t>
      </w:r>
      <w:r w:rsidR="00CF7AE1" w:rsidRPr="00CF7AE1">
        <w:rPr>
          <w:sz w:val="28"/>
          <w:szCs w:val="28"/>
        </w:rPr>
        <w:t>реализации Стратегии государственной антинаркотической политики Российской Федерации на</w:t>
      </w:r>
      <w:r w:rsidR="00CF7AE1">
        <w:rPr>
          <w:sz w:val="28"/>
          <w:szCs w:val="28"/>
        </w:rPr>
        <w:t> </w:t>
      </w:r>
      <w:r w:rsidR="00CF7AE1" w:rsidRPr="00CF7AE1">
        <w:rPr>
          <w:sz w:val="28"/>
          <w:szCs w:val="28"/>
        </w:rPr>
        <w:t>период до 2030 года на террит</w:t>
      </w:r>
      <w:r w:rsidR="00CF7AE1">
        <w:rPr>
          <w:sz w:val="28"/>
          <w:szCs w:val="28"/>
        </w:rPr>
        <w:t>ории города Байконур (на период</w:t>
      </w:r>
      <w:r w:rsidR="00CF7AE1">
        <w:rPr>
          <w:sz w:val="28"/>
          <w:szCs w:val="28"/>
        </w:rPr>
        <w:br/>
      </w:r>
      <w:r w:rsidR="00CF7AE1" w:rsidRPr="00CF7AE1">
        <w:rPr>
          <w:sz w:val="28"/>
          <w:szCs w:val="28"/>
        </w:rPr>
        <w:t>2021–2025 годов), утвержденный постановлением Главы администрации города Байконур от 08 октября 2021 г. № 498</w:t>
      </w:r>
      <w:r w:rsidR="00CF7AE1">
        <w:rPr>
          <w:sz w:val="28"/>
          <w:szCs w:val="28"/>
        </w:rPr>
        <w:t xml:space="preserve"> </w:t>
      </w:r>
      <w:r w:rsidR="002F41CD">
        <w:rPr>
          <w:sz w:val="28"/>
          <w:szCs w:val="28"/>
        </w:rPr>
        <w:t xml:space="preserve">«Об утверждении Плана мероприятий по реализации Стратегии государственной антинаркотической политики Российской Федерации на период до 2030 года на территории города Байконур (на период 2021–2025 годов)» </w:t>
      </w:r>
      <w:r w:rsidR="00CF7AE1">
        <w:rPr>
          <w:sz w:val="28"/>
          <w:szCs w:val="28"/>
        </w:rPr>
        <w:t>(далее — План мероприятий)</w:t>
      </w:r>
      <w:r w:rsidR="0052660E" w:rsidRPr="004E0E67">
        <w:rPr>
          <w:sz w:val="28"/>
          <w:szCs w:val="28"/>
        </w:rPr>
        <w:t>, следующие изменения:</w:t>
      </w:r>
    </w:p>
    <w:p w:rsidR="00494ECC" w:rsidRPr="009A6179" w:rsidRDefault="00494ECC" w:rsidP="00494ECC">
      <w:pPr>
        <w:numPr>
          <w:ilvl w:val="1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</w:t>
      </w:r>
      <w:r w:rsidR="001F6E9B">
        <w:rPr>
          <w:sz w:val="28"/>
          <w:szCs w:val="28"/>
        </w:rPr>
        <w:t>одпункте</w:t>
      </w:r>
      <w:r>
        <w:rPr>
          <w:sz w:val="28"/>
          <w:szCs w:val="28"/>
        </w:rPr>
        <w:t xml:space="preserve"> 2.2.6. таблицы Плана мероприятий, в столбце «Исполнитель(-ли) мероприятия» </w:t>
      </w:r>
      <w:r w:rsidR="009A6179">
        <w:rPr>
          <w:sz w:val="28"/>
          <w:szCs w:val="28"/>
        </w:rPr>
        <w:t>слова</w:t>
      </w:r>
      <w:r w:rsidRPr="009A6179">
        <w:rPr>
          <w:sz w:val="28"/>
          <w:szCs w:val="28"/>
        </w:rPr>
        <w:t xml:space="preserve"> «</w:t>
      </w:r>
      <w:r w:rsidR="009A6179" w:rsidRPr="009A6179">
        <w:rPr>
          <w:sz w:val="28"/>
          <w:szCs w:val="28"/>
        </w:rPr>
        <w:t>ГБУ ДО ДЮСШ</w:t>
      </w:r>
      <w:r w:rsidR="009A6179" w:rsidRPr="009A6179">
        <w:rPr>
          <w:sz w:val="28"/>
          <w:szCs w:val="28"/>
          <w:vertAlign w:val="superscript"/>
        </w:rPr>
        <w:t>12</w:t>
      </w:r>
      <w:r w:rsidRPr="009A6179">
        <w:rPr>
          <w:sz w:val="28"/>
          <w:szCs w:val="28"/>
        </w:rPr>
        <w:t>» заменить</w:t>
      </w:r>
      <w:r w:rsidRPr="00494ECC">
        <w:rPr>
          <w:sz w:val="28"/>
          <w:szCs w:val="28"/>
        </w:rPr>
        <w:t xml:space="preserve"> </w:t>
      </w:r>
      <w:r w:rsidR="009A6179">
        <w:rPr>
          <w:sz w:val="28"/>
          <w:szCs w:val="28"/>
        </w:rPr>
        <w:t>на слова</w:t>
      </w:r>
      <w:r w:rsidRPr="00494ECC">
        <w:rPr>
          <w:sz w:val="28"/>
          <w:szCs w:val="28"/>
        </w:rPr>
        <w:t xml:space="preserve"> </w:t>
      </w:r>
      <w:r w:rsidRPr="009A6179">
        <w:rPr>
          <w:sz w:val="28"/>
          <w:szCs w:val="28"/>
        </w:rPr>
        <w:t>«</w:t>
      </w:r>
      <w:r w:rsidR="009A6179" w:rsidRPr="009A6179">
        <w:rPr>
          <w:sz w:val="28"/>
          <w:szCs w:val="28"/>
        </w:rPr>
        <w:t>ГБУ ДО СШ</w:t>
      </w:r>
      <w:r w:rsidR="009A6179" w:rsidRPr="009A6179">
        <w:rPr>
          <w:sz w:val="28"/>
          <w:szCs w:val="28"/>
          <w:vertAlign w:val="superscript"/>
        </w:rPr>
        <w:t>12</w:t>
      </w:r>
      <w:r w:rsidRPr="009A6179">
        <w:rPr>
          <w:sz w:val="28"/>
          <w:szCs w:val="28"/>
        </w:rPr>
        <w:t>».</w:t>
      </w:r>
    </w:p>
    <w:p w:rsidR="00494ECC" w:rsidRDefault="009A6179" w:rsidP="00494ECC">
      <w:pPr>
        <w:numPr>
          <w:ilvl w:val="1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странице 5 Плана мероприятий </w:t>
      </w:r>
      <w:r w:rsidR="001F6E9B">
        <w:rPr>
          <w:sz w:val="28"/>
          <w:szCs w:val="28"/>
        </w:rPr>
        <w:t>слова в</w:t>
      </w:r>
      <w:r>
        <w:rPr>
          <w:sz w:val="28"/>
          <w:szCs w:val="28"/>
        </w:rPr>
        <w:t xml:space="preserve"> сноск</w:t>
      </w:r>
      <w:r w:rsidR="001F6E9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30F3C">
        <w:rPr>
          <w:sz w:val="28"/>
          <w:szCs w:val="28"/>
        </w:rPr>
        <w:t>«</w:t>
      </w:r>
      <w:r w:rsidRPr="00A30F3C">
        <w:rPr>
          <w:sz w:val="28"/>
          <w:szCs w:val="28"/>
          <w:vertAlign w:val="superscript"/>
        </w:rPr>
        <w:t>12</w:t>
      </w:r>
      <w:r w:rsidR="006729FB">
        <w:rPr>
          <w:sz w:val="28"/>
          <w:szCs w:val="28"/>
        </w:rPr>
        <w:t> </w:t>
      </w:r>
      <w:r w:rsidRPr="00494ECC">
        <w:rPr>
          <w:sz w:val="28"/>
          <w:szCs w:val="28"/>
        </w:rPr>
        <w:t>Государственное бюджетное учреждение дополнительного образования «Детско-юношеская спортивная школа»</w:t>
      </w:r>
      <w:r>
        <w:rPr>
          <w:sz w:val="28"/>
          <w:szCs w:val="28"/>
        </w:rPr>
        <w:t xml:space="preserve"> заменить на</w:t>
      </w:r>
      <w:r w:rsidR="001F6E9B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</w:t>
      </w:r>
      <w:r w:rsidRPr="009A6179">
        <w:rPr>
          <w:sz w:val="28"/>
          <w:szCs w:val="28"/>
        </w:rPr>
        <w:t>«</w:t>
      </w:r>
      <w:r w:rsidR="00A30F3C" w:rsidRPr="00A30F3C">
        <w:rPr>
          <w:sz w:val="28"/>
          <w:szCs w:val="28"/>
          <w:vertAlign w:val="superscript"/>
        </w:rPr>
        <w:t>12</w:t>
      </w:r>
      <w:r w:rsidR="00A30F3C">
        <w:rPr>
          <w:sz w:val="28"/>
          <w:szCs w:val="28"/>
        </w:rPr>
        <w:t xml:space="preserve"> </w:t>
      </w:r>
      <w:r w:rsidRPr="009A6179">
        <w:rPr>
          <w:sz w:val="28"/>
          <w:szCs w:val="28"/>
        </w:rPr>
        <w:t>Государственное бюджетное учреждение дополнительного образования «Спортивная школа».</w:t>
      </w:r>
    </w:p>
    <w:p w:rsidR="00144094" w:rsidRPr="00494ECC" w:rsidRDefault="00144094" w:rsidP="00862E79">
      <w:pPr>
        <w:numPr>
          <w:ilvl w:val="1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странице 8 Плана мероприятий </w:t>
      </w:r>
      <w:r w:rsidR="006729FB">
        <w:rPr>
          <w:sz w:val="28"/>
          <w:szCs w:val="28"/>
        </w:rPr>
        <w:t>десятый</w:t>
      </w:r>
      <w:r w:rsidR="00862E79">
        <w:rPr>
          <w:sz w:val="28"/>
          <w:szCs w:val="28"/>
        </w:rPr>
        <w:t xml:space="preserve"> абзац «</w:t>
      </w:r>
      <w:r w:rsidR="00862E79" w:rsidRPr="00862E79">
        <w:rPr>
          <w:sz w:val="28"/>
          <w:szCs w:val="28"/>
        </w:rPr>
        <w:t xml:space="preserve">ГБУ ДО ДЮСШ </w:t>
      </w:r>
      <w:r w:rsidR="00862E79">
        <w:rPr>
          <w:sz w:val="28"/>
          <w:szCs w:val="28"/>
        </w:rPr>
        <w:t>—</w:t>
      </w:r>
      <w:r w:rsidR="00862E79" w:rsidRPr="00862E79">
        <w:rPr>
          <w:sz w:val="28"/>
          <w:szCs w:val="28"/>
        </w:rPr>
        <w:t xml:space="preserve"> Государственное бюджетное учреждение дополнительного образования «Детско-юношеская спортивная школа»;</w:t>
      </w:r>
      <w:r w:rsidR="00862E79">
        <w:rPr>
          <w:sz w:val="28"/>
          <w:szCs w:val="28"/>
        </w:rPr>
        <w:t xml:space="preserve">» заменить на абзац «ГБУ ДО СШ — </w:t>
      </w:r>
      <w:r w:rsidR="00862E79" w:rsidRPr="009A6179">
        <w:rPr>
          <w:sz w:val="28"/>
          <w:szCs w:val="28"/>
        </w:rPr>
        <w:t>Государственное бюджетное учреждение дополнительного образования «Спортивная школа</w:t>
      </w:r>
      <w:r w:rsidR="00862E79">
        <w:rPr>
          <w:sz w:val="28"/>
          <w:szCs w:val="28"/>
        </w:rPr>
        <w:t>»</w:t>
      </w:r>
      <w:r w:rsidR="00954C0D">
        <w:rPr>
          <w:sz w:val="28"/>
          <w:szCs w:val="28"/>
        </w:rPr>
        <w:t>;»</w:t>
      </w:r>
      <w:r w:rsidR="00862E79">
        <w:rPr>
          <w:sz w:val="28"/>
          <w:szCs w:val="28"/>
        </w:rPr>
        <w:t>.</w:t>
      </w:r>
    </w:p>
    <w:p w:rsid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DA4ED8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7526E5">
      <w:pPr>
        <w:pStyle w:val="1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5A3" w:rsidRDefault="00C605A3">
      <w:r>
        <w:separator/>
      </w:r>
    </w:p>
  </w:endnote>
  <w:endnote w:type="continuationSeparator" w:id="0">
    <w:p w:rsidR="00C605A3" w:rsidRDefault="00C6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5A3" w:rsidRDefault="00C605A3">
      <w:r>
        <w:separator/>
      </w:r>
    </w:p>
  </w:footnote>
  <w:footnote w:type="continuationSeparator" w:id="0">
    <w:p w:rsidR="00C605A3" w:rsidRDefault="00C6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671AA" w:rsidRPr="00E671AA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26B9"/>
    <w:rsid w:val="0001239F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B773C"/>
    <w:rsid w:val="000C2CBB"/>
    <w:rsid w:val="000C79FC"/>
    <w:rsid w:val="000D2668"/>
    <w:rsid w:val="000D6849"/>
    <w:rsid w:val="000D6C81"/>
    <w:rsid w:val="000E0C9A"/>
    <w:rsid w:val="000F3EB5"/>
    <w:rsid w:val="00104672"/>
    <w:rsid w:val="00106BAF"/>
    <w:rsid w:val="00122768"/>
    <w:rsid w:val="00130714"/>
    <w:rsid w:val="00142D1D"/>
    <w:rsid w:val="00144094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1F6E9B"/>
    <w:rsid w:val="00206760"/>
    <w:rsid w:val="00230FF9"/>
    <w:rsid w:val="0023457E"/>
    <w:rsid w:val="002350B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8279B"/>
    <w:rsid w:val="0028317C"/>
    <w:rsid w:val="00283759"/>
    <w:rsid w:val="00292007"/>
    <w:rsid w:val="00294E8D"/>
    <w:rsid w:val="002A53D5"/>
    <w:rsid w:val="002B0537"/>
    <w:rsid w:val="002B0F0A"/>
    <w:rsid w:val="002B1C61"/>
    <w:rsid w:val="002B4D8D"/>
    <w:rsid w:val="002E1EDD"/>
    <w:rsid w:val="002E430E"/>
    <w:rsid w:val="002F41CD"/>
    <w:rsid w:val="002F78CA"/>
    <w:rsid w:val="003116D1"/>
    <w:rsid w:val="003155D5"/>
    <w:rsid w:val="00324455"/>
    <w:rsid w:val="00325E42"/>
    <w:rsid w:val="00334A47"/>
    <w:rsid w:val="003475C7"/>
    <w:rsid w:val="00384D2F"/>
    <w:rsid w:val="00391F0F"/>
    <w:rsid w:val="00395FF0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63AFF"/>
    <w:rsid w:val="00494ECC"/>
    <w:rsid w:val="004A56D4"/>
    <w:rsid w:val="004A5E99"/>
    <w:rsid w:val="004B18B0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366A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62362"/>
    <w:rsid w:val="00587D88"/>
    <w:rsid w:val="005914E2"/>
    <w:rsid w:val="005B1B59"/>
    <w:rsid w:val="005B3CC6"/>
    <w:rsid w:val="005D6605"/>
    <w:rsid w:val="005E68B5"/>
    <w:rsid w:val="005F06F1"/>
    <w:rsid w:val="005F25E1"/>
    <w:rsid w:val="005F6C35"/>
    <w:rsid w:val="00606DF0"/>
    <w:rsid w:val="00621166"/>
    <w:rsid w:val="006315EE"/>
    <w:rsid w:val="006321F1"/>
    <w:rsid w:val="006364EB"/>
    <w:rsid w:val="00642ABB"/>
    <w:rsid w:val="00645A30"/>
    <w:rsid w:val="006729FB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353C9"/>
    <w:rsid w:val="007526BB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D68B3"/>
    <w:rsid w:val="007E25C7"/>
    <w:rsid w:val="007F74F4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62E79"/>
    <w:rsid w:val="0087133E"/>
    <w:rsid w:val="0088105A"/>
    <w:rsid w:val="008819EE"/>
    <w:rsid w:val="00884AE2"/>
    <w:rsid w:val="00892B75"/>
    <w:rsid w:val="00895F93"/>
    <w:rsid w:val="008A1F1C"/>
    <w:rsid w:val="008A6976"/>
    <w:rsid w:val="008C6BAC"/>
    <w:rsid w:val="008E7972"/>
    <w:rsid w:val="008F39ED"/>
    <w:rsid w:val="008F5607"/>
    <w:rsid w:val="008F7027"/>
    <w:rsid w:val="00905C97"/>
    <w:rsid w:val="009070FB"/>
    <w:rsid w:val="00914A4B"/>
    <w:rsid w:val="009369CE"/>
    <w:rsid w:val="0094703A"/>
    <w:rsid w:val="00954C0D"/>
    <w:rsid w:val="009610EF"/>
    <w:rsid w:val="009754AF"/>
    <w:rsid w:val="0097605C"/>
    <w:rsid w:val="00981DAC"/>
    <w:rsid w:val="00982986"/>
    <w:rsid w:val="00987F54"/>
    <w:rsid w:val="009909EC"/>
    <w:rsid w:val="009A6179"/>
    <w:rsid w:val="009B2D4D"/>
    <w:rsid w:val="009C0F23"/>
    <w:rsid w:val="009C6FD0"/>
    <w:rsid w:val="009F7BEA"/>
    <w:rsid w:val="00A128BD"/>
    <w:rsid w:val="00A1554C"/>
    <w:rsid w:val="00A15A73"/>
    <w:rsid w:val="00A17554"/>
    <w:rsid w:val="00A202E2"/>
    <w:rsid w:val="00A30F3C"/>
    <w:rsid w:val="00A356DA"/>
    <w:rsid w:val="00A403D5"/>
    <w:rsid w:val="00A42C00"/>
    <w:rsid w:val="00A438CD"/>
    <w:rsid w:val="00A446AD"/>
    <w:rsid w:val="00A6330B"/>
    <w:rsid w:val="00A73A84"/>
    <w:rsid w:val="00A8060F"/>
    <w:rsid w:val="00A808D4"/>
    <w:rsid w:val="00A85184"/>
    <w:rsid w:val="00A85BB0"/>
    <w:rsid w:val="00A96002"/>
    <w:rsid w:val="00A97F93"/>
    <w:rsid w:val="00AA07C2"/>
    <w:rsid w:val="00AC070F"/>
    <w:rsid w:val="00AC5F13"/>
    <w:rsid w:val="00AC7D24"/>
    <w:rsid w:val="00AD1474"/>
    <w:rsid w:val="00AE31AE"/>
    <w:rsid w:val="00B1141E"/>
    <w:rsid w:val="00B20E08"/>
    <w:rsid w:val="00B221C9"/>
    <w:rsid w:val="00B227A3"/>
    <w:rsid w:val="00B42ED5"/>
    <w:rsid w:val="00B5341E"/>
    <w:rsid w:val="00B56B9D"/>
    <w:rsid w:val="00B60CA9"/>
    <w:rsid w:val="00B6688A"/>
    <w:rsid w:val="00B700FB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E4670"/>
    <w:rsid w:val="00BF6544"/>
    <w:rsid w:val="00C05F02"/>
    <w:rsid w:val="00C137B1"/>
    <w:rsid w:val="00C164F7"/>
    <w:rsid w:val="00C25BDC"/>
    <w:rsid w:val="00C518B6"/>
    <w:rsid w:val="00C51EFC"/>
    <w:rsid w:val="00C5603D"/>
    <w:rsid w:val="00C605A3"/>
    <w:rsid w:val="00C61F62"/>
    <w:rsid w:val="00C65E60"/>
    <w:rsid w:val="00CA1013"/>
    <w:rsid w:val="00CB60CC"/>
    <w:rsid w:val="00CB7485"/>
    <w:rsid w:val="00CC230A"/>
    <w:rsid w:val="00CC319A"/>
    <w:rsid w:val="00CD3E35"/>
    <w:rsid w:val="00CE0823"/>
    <w:rsid w:val="00CE29D3"/>
    <w:rsid w:val="00CF4C20"/>
    <w:rsid w:val="00CF7AE1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0857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671AA"/>
    <w:rsid w:val="00E84088"/>
    <w:rsid w:val="00E928E6"/>
    <w:rsid w:val="00EA0862"/>
    <w:rsid w:val="00EA36AA"/>
    <w:rsid w:val="00EB405E"/>
    <w:rsid w:val="00EB4307"/>
    <w:rsid w:val="00EC1A17"/>
    <w:rsid w:val="00ED7838"/>
    <w:rsid w:val="00EE49D7"/>
    <w:rsid w:val="00EF1AE2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3321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E50F6726-C502-4F33-B20C-2E8E163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2024-05-24T10:20:00Z</cp:lastPrinted>
  <dcterms:created xsi:type="dcterms:W3CDTF">2024-05-24T12:26:00Z</dcterms:created>
  <dcterms:modified xsi:type="dcterms:W3CDTF">2024-05-24T12:26:00Z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