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71342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2D5243" w:rsidRDefault="002D5243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2D5243">
              <w:rPr>
                <w:sz w:val="28"/>
                <w:szCs w:val="28"/>
              </w:rPr>
              <w:t>11 июля 2022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2D5243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2D5243" w:rsidRPr="002D5243">
              <w:rPr>
                <w:sz w:val="28"/>
                <w:szCs w:val="28"/>
              </w:rPr>
              <w:t>225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1E12D2" w:rsidRPr="001E12D2">
        <w:t>3</w:t>
      </w:r>
      <w:r w:rsidR="001E12D2">
        <w:t> </w:t>
      </w:r>
      <w:r w:rsidR="001E12D2" w:rsidRPr="001E12D2">
        <w:t>536</w:t>
      </w:r>
      <w:r w:rsidR="001E12D2">
        <w:t> </w:t>
      </w:r>
      <w:r w:rsidR="001E12D2" w:rsidRPr="001E12D2">
        <w:t>260,0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1E12D2" w:rsidRPr="001E12D2">
        <w:t>1</w:t>
      </w:r>
      <w:r w:rsidR="001E12D2">
        <w:t> </w:t>
      </w:r>
      <w:r w:rsidR="001E12D2" w:rsidRPr="001E12D2">
        <w:t>414</w:t>
      </w:r>
      <w:r w:rsidR="001E12D2">
        <w:t> </w:t>
      </w:r>
      <w:r w:rsidR="001E12D2" w:rsidRPr="001E12D2">
        <w:t>632,6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1E12D2" w:rsidRPr="001E12D2">
        <w:t>3</w:t>
      </w:r>
      <w:r w:rsidR="001E12D2">
        <w:t> </w:t>
      </w:r>
      <w:r w:rsidR="001E12D2" w:rsidRPr="001E12D2">
        <w:t>747</w:t>
      </w:r>
      <w:r w:rsidR="001E12D2">
        <w:t> </w:t>
      </w:r>
      <w:r w:rsidR="001E12D2" w:rsidRPr="001E12D2">
        <w:t>130,2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дефицит бюджета в сумме 210 870,2 тыс. рублей</w:t>
      </w:r>
      <w:r w:rsidR="00484C71" w:rsidRPr="000C46B2">
        <w:t>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1E12D2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>
        <w:rPr>
          <w:b/>
          <w:sz w:val="28"/>
          <w:szCs w:val="28"/>
        </w:rPr>
        <w:t xml:space="preserve"> И.Е. </w:t>
      </w:r>
      <w:proofErr w:type="spellStart"/>
      <w:r>
        <w:rPr>
          <w:b/>
          <w:sz w:val="28"/>
          <w:szCs w:val="28"/>
        </w:rPr>
        <w:t>Марушева</w:t>
      </w:r>
      <w:proofErr w:type="spellEnd"/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31" w:rsidRPr="00076659" w:rsidRDefault="00A74D31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74D31" w:rsidRPr="00076659" w:rsidRDefault="00A74D31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31" w:rsidRPr="00076659" w:rsidRDefault="00A74D31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74D31" w:rsidRPr="00076659" w:rsidRDefault="00A74D31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DF5FC8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4576B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25157"/>
    <w:rsid w:val="00233926"/>
    <w:rsid w:val="002616EB"/>
    <w:rsid w:val="002A383B"/>
    <w:rsid w:val="002B7201"/>
    <w:rsid w:val="002D5243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4576B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74D31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DF5FC8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E55D61-BA3A-4125-9DFD-A6A96DC0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8DA9-6FE8-4F24-B316-E54FF9B5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2021-12-23T07:19:00Z</cp:lastPrinted>
  <dcterms:created xsi:type="dcterms:W3CDTF">2024-05-20T07:31:00Z</dcterms:created>
  <dcterms:modified xsi:type="dcterms:W3CDTF">2024-05-20T07:31:00Z</dcterms:modified>
</cp:coreProperties>
</file>