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367E08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4885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4885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367E08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32B8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86132B" w:rsidRPr="00BD7842" w:rsidRDefault="000D0B86" w:rsidP="0086132B">
      <w:pPr>
        <w:spacing w:line="480" w:lineRule="auto"/>
        <w:rPr>
          <w:sz w:val="28"/>
        </w:rPr>
      </w:pPr>
      <w:r>
        <w:rPr>
          <w:sz w:val="28"/>
        </w:rPr>
        <w:t>12 декабря 2023 г.</w:t>
      </w:r>
      <w:r w:rsidR="0086132B" w:rsidRPr="00BD7842">
        <w:rPr>
          <w:sz w:val="28"/>
        </w:rPr>
        <w:tab/>
      </w:r>
      <w:r w:rsidR="0086132B" w:rsidRPr="00BD7842">
        <w:rPr>
          <w:sz w:val="28"/>
        </w:rPr>
        <w:tab/>
      </w:r>
      <w:r w:rsidR="0086132B" w:rsidRPr="00BD7842">
        <w:rPr>
          <w:sz w:val="28"/>
        </w:rPr>
        <w:tab/>
      </w:r>
      <w:r w:rsidR="0086132B" w:rsidRPr="00BD7842">
        <w:rPr>
          <w:sz w:val="28"/>
        </w:rPr>
        <w:tab/>
      </w:r>
      <w:r w:rsidR="0086132B" w:rsidRPr="00BD7842">
        <w:rPr>
          <w:sz w:val="28"/>
        </w:rPr>
        <w:tab/>
      </w:r>
      <w:r w:rsidR="0086132B" w:rsidRPr="00BD7842">
        <w:rPr>
          <w:sz w:val="28"/>
        </w:rPr>
        <w:tab/>
      </w:r>
      <w:r w:rsidR="0086132B" w:rsidRPr="00BD7842">
        <w:rPr>
          <w:sz w:val="28"/>
        </w:rPr>
        <w:tab/>
        <w:t xml:space="preserve">                        № </w:t>
      </w:r>
      <w:r>
        <w:rPr>
          <w:sz w:val="28"/>
        </w:rPr>
        <w:t>506</w:t>
      </w:r>
    </w:p>
    <w:p w:rsidR="00F7130B" w:rsidRPr="00F42655" w:rsidRDefault="006A4CF0" w:rsidP="00E058CB">
      <w:pPr>
        <w:rPr>
          <w:b/>
          <w:sz w:val="28"/>
          <w:szCs w:val="28"/>
        </w:rPr>
      </w:pPr>
      <w:bookmarkStart w:id="2" w:name="_GoBack"/>
      <w:r w:rsidRPr="00F42655">
        <w:rPr>
          <w:rStyle w:val="af0"/>
          <w:sz w:val="28"/>
          <w:szCs w:val="28"/>
        </w:rPr>
        <w:t>О</w:t>
      </w:r>
      <w:r w:rsidR="00F7130B" w:rsidRPr="00F42655">
        <w:rPr>
          <w:rStyle w:val="af0"/>
          <w:sz w:val="28"/>
          <w:szCs w:val="28"/>
        </w:rPr>
        <w:t xml:space="preserve"> </w:t>
      </w:r>
      <w:r w:rsidR="00670915" w:rsidRPr="00F42655">
        <w:rPr>
          <w:b/>
          <w:sz w:val="28"/>
          <w:szCs w:val="28"/>
        </w:rPr>
        <w:t>внесении изменени</w:t>
      </w:r>
      <w:r w:rsidR="0086132B">
        <w:rPr>
          <w:b/>
          <w:sz w:val="28"/>
          <w:szCs w:val="28"/>
        </w:rPr>
        <w:t>й</w:t>
      </w:r>
      <w:r w:rsidR="00F7130B" w:rsidRPr="00F42655">
        <w:rPr>
          <w:b/>
          <w:sz w:val="28"/>
          <w:szCs w:val="28"/>
        </w:rPr>
        <w:t xml:space="preserve"> </w:t>
      </w:r>
    </w:p>
    <w:p w:rsidR="001E72A8" w:rsidRDefault="00F7130B" w:rsidP="001E72A8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в</w:t>
      </w:r>
      <w:r w:rsidR="002C63A7" w:rsidRPr="00F42655">
        <w:rPr>
          <w:b/>
          <w:sz w:val="28"/>
          <w:szCs w:val="28"/>
        </w:rPr>
        <w:t xml:space="preserve"> </w:t>
      </w:r>
      <w:r w:rsidR="0082635A" w:rsidRPr="00F42655">
        <w:rPr>
          <w:b/>
          <w:sz w:val="28"/>
          <w:szCs w:val="28"/>
        </w:rPr>
        <w:t xml:space="preserve">Положение о </w:t>
      </w:r>
      <w:r w:rsidR="001E72A8" w:rsidRPr="001E72A8">
        <w:rPr>
          <w:b/>
          <w:sz w:val="28"/>
          <w:szCs w:val="28"/>
        </w:rPr>
        <w:t xml:space="preserve">комиссии по 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оценке выполнения</w:t>
      </w:r>
      <w:r>
        <w:rPr>
          <w:b/>
          <w:sz w:val="28"/>
          <w:szCs w:val="28"/>
        </w:rPr>
        <w:t xml:space="preserve"> показателей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эффективности</w:t>
      </w:r>
      <w:r>
        <w:rPr>
          <w:b/>
          <w:sz w:val="28"/>
          <w:szCs w:val="28"/>
        </w:rPr>
        <w:t xml:space="preserve"> деятельности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государственных</w:t>
      </w:r>
      <w:r>
        <w:rPr>
          <w:b/>
          <w:sz w:val="28"/>
          <w:szCs w:val="28"/>
        </w:rPr>
        <w:t xml:space="preserve"> </w:t>
      </w:r>
      <w:r w:rsidRPr="001E72A8">
        <w:rPr>
          <w:b/>
          <w:sz w:val="28"/>
          <w:szCs w:val="28"/>
        </w:rPr>
        <w:t xml:space="preserve">бюджетных </w:t>
      </w:r>
    </w:p>
    <w:p w:rsidR="001E72A8" w:rsidRP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и казенных учреждений,</w:t>
      </w:r>
    </w:p>
    <w:p w:rsidR="001E72A8" w:rsidRP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 xml:space="preserve">находящихся в ведении </w:t>
      </w:r>
    </w:p>
    <w:p w:rsidR="001E72A8" w:rsidRP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администрации города Байконур,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и премированию их руководителей</w:t>
      </w:r>
      <w:r w:rsidR="00C228DA" w:rsidRPr="00F42655">
        <w:rPr>
          <w:b/>
          <w:sz w:val="28"/>
          <w:szCs w:val="28"/>
        </w:rPr>
        <w:t>,</w:t>
      </w:r>
      <w:r w:rsidR="0082635A" w:rsidRPr="00F42655">
        <w:rPr>
          <w:b/>
          <w:sz w:val="28"/>
          <w:szCs w:val="28"/>
        </w:rPr>
        <w:t xml:space="preserve"> </w:t>
      </w:r>
    </w:p>
    <w:p w:rsidR="00F7130B" w:rsidRPr="00F42655" w:rsidRDefault="0082635A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утвержденное</w:t>
      </w:r>
      <w:r w:rsidR="001E72A8">
        <w:rPr>
          <w:b/>
          <w:sz w:val="28"/>
          <w:szCs w:val="28"/>
        </w:rPr>
        <w:t xml:space="preserve"> </w:t>
      </w:r>
      <w:r w:rsidR="00F7130B" w:rsidRPr="00F42655">
        <w:rPr>
          <w:b/>
          <w:sz w:val="28"/>
          <w:szCs w:val="28"/>
        </w:rPr>
        <w:t>постановление</w:t>
      </w:r>
      <w:r w:rsidR="002C63A7" w:rsidRPr="00F42655">
        <w:rPr>
          <w:b/>
          <w:sz w:val="28"/>
          <w:szCs w:val="28"/>
        </w:rPr>
        <w:t>м</w:t>
      </w:r>
      <w:r w:rsidR="00F7130B" w:rsidRPr="00F42655">
        <w:rPr>
          <w:b/>
          <w:sz w:val="28"/>
          <w:szCs w:val="28"/>
        </w:rPr>
        <w:t xml:space="preserve"> Главы</w:t>
      </w:r>
    </w:p>
    <w:p w:rsidR="00F7130B" w:rsidRPr="00F42655" w:rsidRDefault="00F7130B" w:rsidP="00E058CB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администрации города Байконур </w:t>
      </w:r>
      <w:r w:rsidRPr="00F42655">
        <w:rPr>
          <w:b/>
          <w:sz w:val="28"/>
          <w:szCs w:val="28"/>
        </w:rPr>
        <w:tab/>
      </w:r>
    </w:p>
    <w:p w:rsidR="00F7130B" w:rsidRPr="00F42655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42655">
        <w:rPr>
          <w:b/>
          <w:sz w:val="28"/>
          <w:szCs w:val="28"/>
        </w:rPr>
        <w:t xml:space="preserve">от </w:t>
      </w:r>
      <w:r w:rsidR="009B0510">
        <w:rPr>
          <w:b/>
          <w:sz w:val="28"/>
          <w:szCs w:val="28"/>
        </w:rPr>
        <w:t>30</w:t>
      </w:r>
      <w:r w:rsidRPr="00F42655">
        <w:rPr>
          <w:b/>
          <w:sz w:val="28"/>
          <w:szCs w:val="28"/>
        </w:rPr>
        <w:t xml:space="preserve"> </w:t>
      </w:r>
      <w:r w:rsidR="009B0510">
        <w:rPr>
          <w:b/>
          <w:sz w:val="28"/>
          <w:szCs w:val="28"/>
        </w:rPr>
        <w:t>апрел</w:t>
      </w:r>
      <w:r w:rsidR="0082635A" w:rsidRPr="00F42655">
        <w:rPr>
          <w:b/>
          <w:sz w:val="28"/>
          <w:szCs w:val="28"/>
        </w:rPr>
        <w:t>я</w:t>
      </w:r>
      <w:r w:rsidRPr="00F42655">
        <w:rPr>
          <w:b/>
          <w:sz w:val="28"/>
          <w:szCs w:val="28"/>
        </w:rPr>
        <w:t xml:space="preserve"> 20</w:t>
      </w:r>
      <w:r w:rsidR="009B0510">
        <w:rPr>
          <w:b/>
          <w:sz w:val="28"/>
          <w:szCs w:val="28"/>
        </w:rPr>
        <w:t>20</w:t>
      </w:r>
      <w:r w:rsidRPr="00F42655">
        <w:rPr>
          <w:b/>
          <w:sz w:val="28"/>
          <w:szCs w:val="28"/>
        </w:rPr>
        <w:t xml:space="preserve"> г. № </w:t>
      </w:r>
      <w:r w:rsidR="009B0510">
        <w:rPr>
          <w:b/>
          <w:sz w:val="28"/>
          <w:szCs w:val="28"/>
        </w:rPr>
        <w:t>217</w:t>
      </w:r>
      <w:r w:rsidRPr="00F42655">
        <w:rPr>
          <w:b/>
          <w:sz w:val="28"/>
          <w:szCs w:val="28"/>
        </w:rPr>
        <w:tab/>
      </w:r>
    </w:p>
    <w:bookmarkEnd w:id="2"/>
    <w:p w:rsidR="00F4682B" w:rsidRPr="00F42655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F42655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42655" w:rsidRDefault="00C61DDC" w:rsidP="00927FF4">
      <w:pPr>
        <w:spacing w:line="300" w:lineRule="auto"/>
        <w:ind w:firstLine="720"/>
        <w:jc w:val="both"/>
        <w:rPr>
          <w:sz w:val="28"/>
          <w:szCs w:val="28"/>
        </w:rPr>
      </w:pPr>
      <w:r w:rsidRPr="00F4265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F42655">
        <w:rPr>
          <w:sz w:val="28"/>
          <w:szCs w:val="28"/>
        </w:rPr>
        <w:t xml:space="preserve">            </w:t>
      </w:r>
      <w:r w:rsidRPr="00F42655">
        <w:rPr>
          <w:sz w:val="28"/>
          <w:szCs w:val="28"/>
        </w:rPr>
        <w:t>его органов исполнительной власти от 23 декабря 1995 г</w:t>
      </w:r>
      <w:r w:rsidR="0082635A" w:rsidRPr="00F42655">
        <w:rPr>
          <w:sz w:val="28"/>
          <w:szCs w:val="28"/>
        </w:rPr>
        <w:t>.</w:t>
      </w:r>
      <w:r w:rsidR="00D0792D">
        <w:rPr>
          <w:sz w:val="28"/>
          <w:szCs w:val="28"/>
        </w:rPr>
        <w:t>,</w:t>
      </w:r>
      <w:r w:rsidR="00927FF4">
        <w:rPr>
          <w:sz w:val="28"/>
          <w:szCs w:val="28"/>
        </w:rPr>
        <w:t xml:space="preserve"> с целью организации работы к</w:t>
      </w:r>
      <w:r w:rsidR="00927FF4" w:rsidRPr="00927FF4">
        <w:rPr>
          <w:sz w:val="28"/>
          <w:szCs w:val="28"/>
        </w:rPr>
        <w:t>омиссии</w:t>
      </w:r>
      <w:r w:rsidR="00927FF4">
        <w:rPr>
          <w:sz w:val="28"/>
          <w:szCs w:val="28"/>
        </w:rPr>
        <w:t xml:space="preserve"> </w:t>
      </w:r>
      <w:r w:rsidR="00927FF4" w:rsidRPr="00927FF4">
        <w:rPr>
          <w:sz w:val="28"/>
          <w:szCs w:val="28"/>
        </w:rPr>
        <w:t>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</w:p>
    <w:p w:rsidR="000134A9" w:rsidRPr="00F42655" w:rsidRDefault="000134A9" w:rsidP="00927FF4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F42655">
        <w:rPr>
          <w:b/>
          <w:spacing w:val="20"/>
          <w:sz w:val="28"/>
          <w:szCs w:val="28"/>
        </w:rPr>
        <w:t>ПОСТАНОВЛЯЮ</w:t>
      </w:r>
      <w:r w:rsidRPr="00F42655">
        <w:rPr>
          <w:b/>
          <w:sz w:val="28"/>
          <w:szCs w:val="28"/>
        </w:rPr>
        <w:t>:</w:t>
      </w:r>
    </w:p>
    <w:p w:rsidR="00E14930" w:rsidRDefault="00E14930" w:rsidP="00927FF4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>1. Внести в Положение о</w:t>
      </w:r>
      <w:r w:rsidR="006C7028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 </w:t>
      </w:r>
      <w:r w:rsidR="009B0510" w:rsidRPr="009B0510">
        <w:rPr>
          <w:sz w:val="28"/>
          <w:szCs w:val="28"/>
        </w:rPr>
        <w:t xml:space="preserve">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</w:t>
      </w:r>
      <w:r w:rsidR="0086132B">
        <w:rPr>
          <w:sz w:val="28"/>
          <w:szCs w:val="28"/>
        </w:rPr>
        <w:br/>
      </w:r>
      <w:r w:rsidR="009B0510" w:rsidRPr="009B0510">
        <w:rPr>
          <w:sz w:val="28"/>
          <w:szCs w:val="28"/>
        </w:rPr>
        <w:t>и премированию их руководителей</w:t>
      </w:r>
      <w:r w:rsidRPr="00215B71">
        <w:rPr>
          <w:sz w:val="28"/>
          <w:szCs w:val="28"/>
        </w:rPr>
        <w:t>, утвержденное постановлением Главы администрации города Байконур от</w:t>
      </w:r>
      <w:r w:rsidR="003A0EB6">
        <w:rPr>
          <w:sz w:val="28"/>
          <w:szCs w:val="28"/>
        </w:rPr>
        <w:t xml:space="preserve"> </w:t>
      </w:r>
      <w:r w:rsidR="009B0510">
        <w:rPr>
          <w:sz w:val="28"/>
          <w:szCs w:val="28"/>
        </w:rPr>
        <w:t>30</w:t>
      </w:r>
      <w:r w:rsidRPr="00215B71">
        <w:rPr>
          <w:sz w:val="28"/>
          <w:szCs w:val="28"/>
        </w:rPr>
        <w:t xml:space="preserve"> </w:t>
      </w:r>
      <w:r w:rsidR="009B0510">
        <w:rPr>
          <w:sz w:val="28"/>
          <w:szCs w:val="28"/>
        </w:rPr>
        <w:t>апрел</w:t>
      </w:r>
      <w:r w:rsidR="00D7007A">
        <w:rPr>
          <w:sz w:val="28"/>
          <w:szCs w:val="28"/>
        </w:rPr>
        <w:t>я 20</w:t>
      </w:r>
      <w:r w:rsidR="009B0510">
        <w:rPr>
          <w:sz w:val="28"/>
          <w:szCs w:val="28"/>
        </w:rPr>
        <w:t>20</w:t>
      </w:r>
      <w:r w:rsidRPr="00215B71">
        <w:rPr>
          <w:sz w:val="28"/>
          <w:szCs w:val="28"/>
        </w:rPr>
        <w:t xml:space="preserve"> г. № </w:t>
      </w:r>
      <w:r w:rsidR="009B0510">
        <w:rPr>
          <w:sz w:val="28"/>
          <w:szCs w:val="28"/>
        </w:rPr>
        <w:t>217</w:t>
      </w:r>
      <w:r w:rsidRPr="00215B71">
        <w:rPr>
          <w:sz w:val="28"/>
          <w:szCs w:val="28"/>
        </w:rPr>
        <w:t xml:space="preserve"> «</w:t>
      </w:r>
      <w:r w:rsidR="00FB6E13">
        <w:rPr>
          <w:sz w:val="28"/>
          <w:szCs w:val="28"/>
        </w:rPr>
        <w:t>Об утверждении Положения</w:t>
      </w:r>
      <w:r w:rsidR="00FB6E13" w:rsidRPr="00FB6E13">
        <w:rPr>
          <w:sz w:val="28"/>
          <w:szCs w:val="28"/>
        </w:rPr>
        <w:t xml:space="preserve"> 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</w:t>
      </w:r>
      <w:r w:rsidR="008E7A03">
        <w:rPr>
          <w:sz w:val="28"/>
          <w:szCs w:val="28"/>
        </w:rPr>
        <w:br/>
      </w:r>
      <w:r w:rsidR="00FB6E13" w:rsidRPr="00FB6E13">
        <w:rPr>
          <w:sz w:val="28"/>
          <w:szCs w:val="28"/>
        </w:rPr>
        <w:t>их руководителей</w:t>
      </w:r>
      <w:r w:rsidR="00D0792D">
        <w:rPr>
          <w:sz w:val="28"/>
          <w:szCs w:val="28"/>
        </w:rPr>
        <w:t>»</w:t>
      </w:r>
      <w:r w:rsidR="0086132B">
        <w:rPr>
          <w:sz w:val="28"/>
          <w:szCs w:val="28"/>
        </w:rPr>
        <w:t xml:space="preserve"> </w:t>
      </w:r>
      <w:r w:rsidR="008E7A03">
        <w:rPr>
          <w:sz w:val="28"/>
          <w:szCs w:val="28"/>
        </w:rPr>
        <w:t xml:space="preserve">(с изменением) </w:t>
      </w:r>
      <w:r w:rsidR="0086132B">
        <w:rPr>
          <w:sz w:val="28"/>
          <w:szCs w:val="28"/>
        </w:rPr>
        <w:t>(далее – Положение)</w:t>
      </w:r>
      <w:r w:rsidR="00ED450A">
        <w:rPr>
          <w:sz w:val="28"/>
          <w:szCs w:val="28"/>
        </w:rPr>
        <w:t xml:space="preserve">, </w:t>
      </w:r>
      <w:r w:rsidRPr="00215B71">
        <w:rPr>
          <w:sz w:val="28"/>
          <w:szCs w:val="28"/>
        </w:rPr>
        <w:t>следующ</w:t>
      </w:r>
      <w:r w:rsidR="0086132B">
        <w:rPr>
          <w:sz w:val="28"/>
          <w:szCs w:val="28"/>
        </w:rPr>
        <w:t>ие</w:t>
      </w:r>
      <w:r w:rsidRPr="00215B71">
        <w:rPr>
          <w:sz w:val="28"/>
          <w:szCs w:val="28"/>
        </w:rPr>
        <w:t xml:space="preserve"> </w:t>
      </w:r>
      <w:r w:rsidR="0086132B">
        <w:rPr>
          <w:sz w:val="28"/>
          <w:szCs w:val="28"/>
        </w:rPr>
        <w:t>изменения</w:t>
      </w:r>
      <w:r w:rsidRPr="00215B71">
        <w:rPr>
          <w:sz w:val="28"/>
          <w:szCs w:val="28"/>
        </w:rPr>
        <w:t>:</w:t>
      </w:r>
    </w:p>
    <w:p w:rsidR="0086132B" w:rsidRDefault="0086132B" w:rsidP="00927FF4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A277D">
        <w:rPr>
          <w:sz w:val="28"/>
          <w:szCs w:val="28"/>
        </w:rPr>
        <w:t>Раздел 2 Положения изложить в следующей редакции:</w:t>
      </w:r>
    </w:p>
    <w:p w:rsidR="007A277D" w:rsidRPr="00241CA4" w:rsidRDefault="007A277D" w:rsidP="007A277D">
      <w:pPr>
        <w:spacing w:line="288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241CA4">
        <w:rPr>
          <w:b/>
          <w:sz w:val="28"/>
          <w:szCs w:val="28"/>
        </w:rPr>
        <w:t>2. Основные задачи Комиссии</w:t>
      </w:r>
    </w:p>
    <w:p w:rsidR="007A277D" w:rsidRPr="00241CA4" w:rsidRDefault="007A277D" w:rsidP="007A277D">
      <w:pPr>
        <w:spacing w:line="288" w:lineRule="auto"/>
        <w:ind w:firstLine="720"/>
        <w:jc w:val="both"/>
        <w:rPr>
          <w:b/>
          <w:sz w:val="28"/>
          <w:szCs w:val="28"/>
        </w:rPr>
      </w:pPr>
    </w:p>
    <w:p w:rsidR="007A277D" w:rsidRPr="00241CA4" w:rsidRDefault="007A277D" w:rsidP="007A277D">
      <w:pPr>
        <w:tabs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241CA4">
        <w:rPr>
          <w:sz w:val="28"/>
          <w:szCs w:val="28"/>
        </w:rPr>
        <w:t>Основными задачами Комиссии являются:</w:t>
      </w:r>
    </w:p>
    <w:p w:rsidR="007A277D" w:rsidRPr="007A277D" w:rsidRDefault="007A277D" w:rsidP="007A277D">
      <w:pPr>
        <w:spacing w:line="300" w:lineRule="auto"/>
        <w:ind w:firstLine="720"/>
        <w:jc w:val="both"/>
        <w:rPr>
          <w:sz w:val="28"/>
          <w:szCs w:val="28"/>
        </w:rPr>
      </w:pPr>
      <w:r w:rsidRPr="00241CA4">
        <w:rPr>
          <w:sz w:val="28"/>
          <w:szCs w:val="28"/>
        </w:rPr>
        <w:t xml:space="preserve">2.1. Оценка эффективности деятельности учреждений и их руководителей по </w:t>
      </w:r>
      <w:r w:rsidRPr="007A277D">
        <w:rPr>
          <w:sz w:val="28"/>
          <w:szCs w:val="28"/>
        </w:rPr>
        <w:t>итогам работы за год на основе выполнения показателей эффективности деятельности учреждений,</w:t>
      </w:r>
      <w:r w:rsidRPr="007A277D">
        <w:rPr>
          <w:b/>
          <w:sz w:val="28"/>
          <w:szCs w:val="28"/>
        </w:rPr>
        <w:t xml:space="preserve"> </w:t>
      </w:r>
      <w:r w:rsidRPr="007A277D">
        <w:rPr>
          <w:sz w:val="28"/>
          <w:szCs w:val="28"/>
        </w:rPr>
        <w:t xml:space="preserve">и их руководителей, утвержденных </w:t>
      </w:r>
      <w:r w:rsidR="003E2675">
        <w:rPr>
          <w:sz w:val="28"/>
          <w:szCs w:val="28"/>
        </w:rPr>
        <w:t>нормативным правовым актом</w:t>
      </w:r>
      <w:r w:rsidRPr="007A277D">
        <w:rPr>
          <w:sz w:val="28"/>
          <w:szCs w:val="28"/>
        </w:rPr>
        <w:t xml:space="preserve"> Главы администрации города Байконур. </w:t>
      </w:r>
    </w:p>
    <w:p w:rsidR="007A277D" w:rsidRPr="007A277D" w:rsidRDefault="007A277D" w:rsidP="007A277D">
      <w:pPr>
        <w:spacing w:line="300" w:lineRule="auto"/>
        <w:ind w:firstLine="720"/>
        <w:jc w:val="both"/>
        <w:rPr>
          <w:sz w:val="28"/>
          <w:szCs w:val="28"/>
        </w:rPr>
      </w:pPr>
      <w:r w:rsidRPr="007A277D">
        <w:rPr>
          <w:sz w:val="28"/>
          <w:szCs w:val="28"/>
        </w:rPr>
        <w:t>2.2. Рассмотрение предложений руководителей учреждений, членов комиссии по проведению мероприятий, направленных на повышение эффективности деятельности учреждений.</w:t>
      </w:r>
    </w:p>
    <w:p w:rsidR="007A277D" w:rsidRPr="007A277D" w:rsidRDefault="007A277D" w:rsidP="007A277D">
      <w:pPr>
        <w:spacing w:line="300" w:lineRule="auto"/>
        <w:ind w:firstLine="720"/>
        <w:jc w:val="both"/>
        <w:rPr>
          <w:sz w:val="28"/>
          <w:szCs w:val="28"/>
        </w:rPr>
      </w:pPr>
      <w:r w:rsidRPr="007A277D">
        <w:rPr>
          <w:sz w:val="28"/>
          <w:szCs w:val="28"/>
        </w:rPr>
        <w:t>2.3. Подготовка предложений Главе администрации города Байконур о премировании руководителей учреждений, размере премии по итогам работы за год, проведении мероприятий, направленных на повышение эффективности деятельности учреждений.».</w:t>
      </w:r>
    </w:p>
    <w:p w:rsidR="007A277D" w:rsidRPr="007A277D" w:rsidRDefault="007A277D" w:rsidP="007A277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7A277D">
        <w:rPr>
          <w:sz w:val="28"/>
          <w:szCs w:val="28"/>
        </w:rPr>
        <w:t>1.2. Пункт 4.3 раздела 4 Положения изложить в следующей редакции:</w:t>
      </w:r>
    </w:p>
    <w:p w:rsidR="007A277D" w:rsidRPr="00241CA4" w:rsidRDefault="007A277D" w:rsidP="007A277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7A277D">
        <w:rPr>
          <w:sz w:val="28"/>
          <w:szCs w:val="28"/>
        </w:rPr>
        <w:t xml:space="preserve">«4.3. Члены </w:t>
      </w:r>
      <w:r w:rsidR="003E2675" w:rsidRPr="007A277D">
        <w:rPr>
          <w:sz w:val="28"/>
          <w:szCs w:val="28"/>
        </w:rPr>
        <w:t xml:space="preserve">Комиссии </w:t>
      </w:r>
      <w:r w:rsidRPr="007A277D">
        <w:rPr>
          <w:sz w:val="28"/>
          <w:szCs w:val="28"/>
        </w:rPr>
        <w:t>и секретарь Комиссии обладают равными</w:t>
      </w:r>
      <w:r w:rsidRPr="00241CA4">
        <w:rPr>
          <w:sz w:val="28"/>
          <w:szCs w:val="28"/>
        </w:rPr>
        <w:t xml:space="preserve"> правами при обсуждении вопросов, рассматриваемых на заседании Комиссии.</w:t>
      </w:r>
      <w:r>
        <w:rPr>
          <w:sz w:val="28"/>
          <w:szCs w:val="28"/>
        </w:rPr>
        <w:t>».</w:t>
      </w:r>
    </w:p>
    <w:p w:rsidR="00651158" w:rsidRPr="00651158" w:rsidRDefault="007A277D" w:rsidP="00651158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651158">
        <w:rPr>
          <w:sz w:val="28"/>
          <w:szCs w:val="28"/>
        </w:rPr>
        <w:t xml:space="preserve">1.3. </w:t>
      </w:r>
      <w:r w:rsidR="00651158" w:rsidRPr="00651158">
        <w:rPr>
          <w:sz w:val="28"/>
          <w:szCs w:val="28"/>
        </w:rPr>
        <w:t>Пункт 4.6 раздела 4 Положения изложить в следующей редакции:</w:t>
      </w:r>
    </w:p>
    <w:p w:rsidR="00651158" w:rsidRPr="00651158" w:rsidRDefault="00651158" w:rsidP="00651158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651158">
        <w:rPr>
          <w:sz w:val="28"/>
          <w:szCs w:val="28"/>
        </w:rPr>
        <w:t>«4.6. Решения Комиссии принимаются простым большинством голосов присутствующих на заседании членов Комиссии. Секретарь Комиссии наделен правом голоса. При равенстве голосов решающим является голос председателя Комиссии, а при его отсутствии – заместителя председателя Комиссии.».</w:t>
      </w:r>
    </w:p>
    <w:p w:rsidR="00434FB7" w:rsidRPr="00651158" w:rsidRDefault="00434FB7" w:rsidP="00434FB7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65115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51158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5</w:t>
      </w:r>
      <w:r w:rsidRPr="0065115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51158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5</w:t>
      </w:r>
      <w:r w:rsidRPr="00651158">
        <w:rPr>
          <w:sz w:val="28"/>
          <w:szCs w:val="28"/>
        </w:rPr>
        <w:t xml:space="preserve"> Положения изложить в следующей редакции:</w:t>
      </w:r>
    </w:p>
    <w:p w:rsidR="00434FB7" w:rsidRPr="00434FB7" w:rsidRDefault="00434FB7" w:rsidP="00434FB7">
      <w:pPr>
        <w:pStyle w:val="a5"/>
        <w:tabs>
          <w:tab w:val="left" w:pos="1134"/>
        </w:tabs>
        <w:spacing w:line="300" w:lineRule="auto"/>
        <w:ind w:firstLine="720"/>
        <w:jc w:val="both"/>
      </w:pPr>
      <w:r w:rsidRPr="00434FB7">
        <w:t>«5.1. Заседания Комиссии проводятся в следующие сроки:</w:t>
      </w:r>
    </w:p>
    <w:p w:rsidR="00434FB7" w:rsidRPr="00434FB7" w:rsidRDefault="00434FB7" w:rsidP="00434FB7">
      <w:pPr>
        <w:pStyle w:val="a5"/>
        <w:tabs>
          <w:tab w:val="left" w:pos="709"/>
          <w:tab w:val="left" w:pos="1418"/>
          <w:tab w:val="left" w:pos="1560"/>
        </w:tabs>
        <w:spacing w:line="300" w:lineRule="auto"/>
        <w:ind w:firstLine="720"/>
        <w:jc w:val="both"/>
      </w:pPr>
      <w:r w:rsidRPr="00434FB7">
        <w:t>5.1.1. Для рассмотрения вопроса премирования по итогам работы за год руководителей государственных бюджетных учреждений не позднее 20 марта года, следующего за отчетным.</w:t>
      </w:r>
    </w:p>
    <w:p w:rsidR="00434FB7" w:rsidRPr="00434FB7" w:rsidRDefault="00434FB7" w:rsidP="00434FB7">
      <w:pPr>
        <w:pStyle w:val="a5"/>
        <w:tabs>
          <w:tab w:val="left" w:pos="709"/>
          <w:tab w:val="left" w:pos="1418"/>
          <w:tab w:val="left" w:pos="1560"/>
        </w:tabs>
        <w:spacing w:line="300" w:lineRule="auto"/>
        <w:ind w:firstLine="720"/>
        <w:jc w:val="both"/>
      </w:pPr>
      <w:r w:rsidRPr="00434FB7">
        <w:t>5.1.2. Для рассмотрения вопроса премирования по итогам работы за год руководителей государственных казенных учреждений не позднее 15 декабря текущего года.</w:t>
      </w:r>
    </w:p>
    <w:p w:rsidR="00434FB7" w:rsidRPr="00434FB7" w:rsidRDefault="00434FB7" w:rsidP="00434FB7">
      <w:pPr>
        <w:pStyle w:val="a5"/>
        <w:tabs>
          <w:tab w:val="left" w:pos="709"/>
          <w:tab w:val="left" w:pos="1418"/>
          <w:tab w:val="left" w:pos="1560"/>
        </w:tabs>
        <w:spacing w:line="300" w:lineRule="auto"/>
        <w:ind w:firstLine="720"/>
        <w:jc w:val="both"/>
      </w:pPr>
      <w:r w:rsidRPr="00434FB7">
        <w:t xml:space="preserve">5.1.3. </w:t>
      </w:r>
      <w:r w:rsidRPr="00434FB7">
        <w:rPr>
          <w:szCs w:val="28"/>
        </w:rPr>
        <w:t xml:space="preserve">При наличии предложений, предусмотренных пунктом 2.2 </w:t>
      </w:r>
      <w:r w:rsidRPr="00434FB7">
        <w:rPr>
          <w:szCs w:val="28"/>
        </w:rPr>
        <w:br/>
        <w:t>раздела 2 Положения,</w:t>
      </w:r>
      <w:r w:rsidRPr="00434FB7">
        <w:t xml:space="preserve">  </w:t>
      </w:r>
      <w:r w:rsidRPr="00434FB7">
        <w:rPr>
          <w:szCs w:val="28"/>
        </w:rPr>
        <w:t xml:space="preserve">дата заседания определяется председателем Комиссии (при отсутствии – его заместителем) в течение 30 </w:t>
      </w:r>
      <w:r w:rsidR="00F33A0C">
        <w:rPr>
          <w:szCs w:val="28"/>
        </w:rPr>
        <w:t xml:space="preserve">календарных </w:t>
      </w:r>
      <w:r w:rsidRPr="00434FB7">
        <w:rPr>
          <w:szCs w:val="28"/>
        </w:rPr>
        <w:t>дней со дня поступления таких предложений.</w:t>
      </w:r>
    </w:p>
    <w:p w:rsidR="00434FB7" w:rsidRPr="00434FB7" w:rsidRDefault="00434FB7" w:rsidP="00434FB7">
      <w:pPr>
        <w:pStyle w:val="a5"/>
        <w:tabs>
          <w:tab w:val="left" w:pos="709"/>
          <w:tab w:val="left" w:pos="1418"/>
          <w:tab w:val="left" w:pos="1560"/>
        </w:tabs>
        <w:spacing w:line="300" w:lineRule="auto"/>
        <w:ind w:firstLine="720"/>
        <w:jc w:val="both"/>
      </w:pPr>
      <w:r w:rsidRPr="00434FB7">
        <w:t xml:space="preserve">5.1.4. Решение Комиссии в течение двух рабочих дней после заседания оформляется протоколом, который подписывается председателем, заместителем председателя, секретарем и членами Комиссии, принявшими участие </w:t>
      </w:r>
      <w:r>
        <w:br/>
      </w:r>
      <w:r w:rsidRPr="00434FB7">
        <w:t>в заседании Комиссии.</w:t>
      </w:r>
    </w:p>
    <w:p w:rsidR="00434FB7" w:rsidRPr="00434FB7" w:rsidRDefault="00434FB7" w:rsidP="00434FB7">
      <w:pPr>
        <w:pStyle w:val="a5"/>
        <w:tabs>
          <w:tab w:val="left" w:pos="709"/>
          <w:tab w:val="left" w:pos="1418"/>
          <w:tab w:val="left" w:pos="1560"/>
        </w:tabs>
        <w:spacing w:line="300" w:lineRule="auto"/>
        <w:ind w:firstLine="720"/>
        <w:jc w:val="both"/>
      </w:pPr>
      <w:r w:rsidRPr="00434FB7">
        <w:t>Протокол заседания Комиссии в день подписания направляется секретарем Комиссии на утверждение Главе администрации города Байконур.</w:t>
      </w:r>
    </w:p>
    <w:p w:rsidR="00434FB7" w:rsidRPr="00434FB7" w:rsidRDefault="00434FB7" w:rsidP="00434FB7">
      <w:pPr>
        <w:pStyle w:val="a5"/>
        <w:spacing w:line="300" w:lineRule="auto"/>
        <w:ind w:firstLine="720"/>
        <w:jc w:val="both"/>
      </w:pPr>
      <w:r w:rsidRPr="00434FB7">
        <w:t>Решение Комиссии для Главы администрации города Байконур носит рекомендательный характер.</w:t>
      </w:r>
    </w:p>
    <w:p w:rsidR="00434FB7" w:rsidRPr="00434FB7" w:rsidRDefault="00434FB7" w:rsidP="00434FB7">
      <w:pPr>
        <w:pStyle w:val="a5"/>
        <w:spacing w:line="300" w:lineRule="auto"/>
        <w:ind w:firstLine="720"/>
        <w:jc w:val="both"/>
        <w:rPr>
          <w:szCs w:val="28"/>
        </w:rPr>
      </w:pPr>
      <w:r w:rsidRPr="00434FB7">
        <w:rPr>
          <w:szCs w:val="28"/>
        </w:rPr>
        <w:t xml:space="preserve">Протокол заседания Комиссии или выписка из протокола Комиссии  после утверждения Главой администрации города Байконур в части предложений Комиссии о премировании руководителей учреждений и размере премии по итогам работы за год  направляется секретарем Комиссии в отдел муниципальной службы и кадров администрации города Байконур </w:t>
      </w:r>
      <w:r w:rsidRPr="00434FB7">
        <w:rPr>
          <w:szCs w:val="28"/>
        </w:rPr>
        <w:br/>
        <w:t xml:space="preserve">для подготовки проекта распоряжения Главы администрации города Байконур </w:t>
      </w:r>
      <w:r>
        <w:rPr>
          <w:szCs w:val="28"/>
        </w:rPr>
        <w:br/>
      </w:r>
      <w:r w:rsidRPr="00434FB7">
        <w:rPr>
          <w:szCs w:val="28"/>
        </w:rPr>
        <w:t>о выплате премии по итогам работы за год руководителям учреждений.</w:t>
      </w:r>
    </w:p>
    <w:p w:rsidR="00434FB7" w:rsidRPr="00434FB7" w:rsidRDefault="00434FB7" w:rsidP="00434FB7">
      <w:pPr>
        <w:spacing w:line="300" w:lineRule="auto"/>
        <w:ind w:firstLine="720"/>
        <w:jc w:val="both"/>
        <w:rPr>
          <w:sz w:val="28"/>
          <w:szCs w:val="28"/>
        </w:rPr>
      </w:pPr>
      <w:r w:rsidRPr="00434FB7">
        <w:rPr>
          <w:sz w:val="28"/>
          <w:szCs w:val="28"/>
        </w:rPr>
        <w:t>В случае рассмотрения Комиссией предложений, предусмотренных пунктом 2.2 раздела 2 Положения, после утверждения Главой администрации города Байконур протокола заседания Комиссии секретарь Комиссии готовит соответствующее поручение руководителю учреждения за подписью председателя Комиссии (при отсутствии – его заместителя).».</w:t>
      </w:r>
    </w:p>
    <w:p w:rsidR="006A4CF0" w:rsidRDefault="003E156E" w:rsidP="006A47DC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6A47DC">
      <w:pPr>
        <w:pStyle w:val="af1"/>
        <w:spacing w:before="0" w:beforeAutospacing="0" w:after="0" w:afterAutospacing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6A47DC">
      <w:pPr>
        <w:pStyle w:val="a5"/>
        <w:spacing w:line="336" w:lineRule="auto"/>
        <w:ind w:firstLine="720"/>
        <w:jc w:val="both"/>
      </w:pPr>
    </w:p>
    <w:p w:rsidR="00ED450A" w:rsidRDefault="00ED450A" w:rsidP="00D7007A">
      <w:pPr>
        <w:pStyle w:val="a5"/>
        <w:spacing w:line="336" w:lineRule="auto"/>
        <w:ind w:firstLine="720"/>
        <w:jc w:val="both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7F" w:rsidRDefault="00A42F7F">
      <w:r>
        <w:separator/>
      </w:r>
    </w:p>
  </w:endnote>
  <w:endnote w:type="continuationSeparator" w:id="0">
    <w:p w:rsidR="00A42F7F" w:rsidRDefault="00A4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7F" w:rsidRDefault="00A42F7F">
      <w:r>
        <w:separator/>
      </w:r>
    </w:p>
  </w:footnote>
  <w:footnote w:type="continuationSeparator" w:id="0">
    <w:p w:rsidR="00A42F7F" w:rsidRDefault="00A4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67E08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1745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0B86"/>
    <w:rsid w:val="000D1E88"/>
    <w:rsid w:val="000D3581"/>
    <w:rsid w:val="000D3DF0"/>
    <w:rsid w:val="000D4B46"/>
    <w:rsid w:val="000E05C5"/>
    <w:rsid w:val="000E4EFD"/>
    <w:rsid w:val="000E6B64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525C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9A9"/>
    <w:rsid w:val="001E6FFC"/>
    <w:rsid w:val="001E72A8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3BC4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54E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E6C9B"/>
    <w:rsid w:val="002F0D89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67E08"/>
    <w:rsid w:val="00372927"/>
    <w:rsid w:val="00375436"/>
    <w:rsid w:val="00376243"/>
    <w:rsid w:val="00377C7E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A788B"/>
    <w:rsid w:val="003B04AC"/>
    <w:rsid w:val="003B1E48"/>
    <w:rsid w:val="003B201D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2675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4FB7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D7E53"/>
    <w:rsid w:val="004E0D07"/>
    <w:rsid w:val="004E1473"/>
    <w:rsid w:val="004E18F6"/>
    <w:rsid w:val="004E314E"/>
    <w:rsid w:val="004E3165"/>
    <w:rsid w:val="004E4018"/>
    <w:rsid w:val="004E67B7"/>
    <w:rsid w:val="004F4036"/>
    <w:rsid w:val="004F53B3"/>
    <w:rsid w:val="00501F6E"/>
    <w:rsid w:val="0050257F"/>
    <w:rsid w:val="00513CDC"/>
    <w:rsid w:val="00517427"/>
    <w:rsid w:val="00522789"/>
    <w:rsid w:val="0052377E"/>
    <w:rsid w:val="0052655D"/>
    <w:rsid w:val="005331AC"/>
    <w:rsid w:val="0053321F"/>
    <w:rsid w:val="005349A5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1158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7DC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51D7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277D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2C0F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132B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E7A03"/>
    <w:rsid w:val="008F7C0E"/>
    <w:rsid w:val="00901EE0"/>
    <w:rsid w:val="00907DFB"/>
    <w:rsid w:val="00910BC1"/>
    <w:rsid w:val="00913D3D"/>
    <w:rsid w:val="009166D6"/>
    <w:rsid w:val="00916A36"/>
    <w:rsid w:val="00916EA9"/>
    <w:rsid w:val="00925E10"/>
    <w:rsid w:val="00927FF4"/>
    <w:rsid w:val="00933397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4D9D"/>
    <w:rsid w:val="0095593F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4701"/>
    <w:rsid w:val="009A1C47"/>
    <w:rsid w:val="009A6367"/>
    <w:rsid w:val="009A77CD"/>
    <w:rsid w:val="009B0043"/>
    <w:rsid w:val="009B0510"/>
    <w:rsid w:val="009B0552"/>
    <w:rsid w:val="009B153E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0712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7F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23D79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1EBC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0792D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3A0C"/>
    <w:rsid w:val="00F36138"/>
    <w:rsid w:val="00F4080D"/>
    <w:rsid w:val="00F40BE0"/>
    <w:rsid w:val="00F42655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B6E1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90C6F1A-952F-4E5D-91DC-DBE750F9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6466-DFB8-4B25-9E5A-818D6291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2022-08-01T05:54:00Z</cp:lastPrinted>
  <dcterms:created xsi:type="dcterms:W3CDTF">2024-05-07T11:35:00Z</dcterms:created>
  <dcterms:modified xsi:type="dcterms:W3CDTF">2024-05-07T11:35:00Z</dcterms:modified>
</cp:coreProperties>
</file>