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B52" w:rsidRDefault="004E0B52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84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E0B52" w:rsidRDefault="004E0B52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5015997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0400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7A0DD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06 июля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>№ 278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1F109D">
        <w:tc>
          <w:tcPr>
            <w:tcW w:w="5070" w:type="dxa"/>
          </w:tcPr>
          <w:p w:rsidR="00AB7004" w:rsidRPr="00A33307" w:rsidRDefault="00AB7004" w:rsidP="00AB700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</w:t>
            </w:r>
            <w:r>
              <w:rPr>
                <w:b/>
                <w:bCs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>
              <w:rPr>
                <w:b/>
                <w:bCs/>
                <w:sz w:val="28"/>
                <w:szCs w:val="28"/>
              </w:rPr>
              <w:br/>
              <w:t>от 21 марта 2023 г. № 113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BD6EEC" w:rsidRPr="0004328F" w:rsidRDefault="009817AE" w:rsidP="00751F47">
      <w:pPr>
        <w:widowControl w:val="0"/>
        <w:spacing w:line="276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04328F">
        <w:rPr>
          <w:sz w:val="28"/>
        </w:rPr>
        <w:br/>
      </w:r>
      <w:r w:rsidRPr="0004328F">
        <w:rPr>
          <w:sz w:val="28"/>
        </w:rPr>
        <w:t>его органов исполнительной власти от 23 декабря 1995 г.,</w:t>
      </w:r>
      <w:r w:rsidR="00535D47" w:rsidRPr="0004328F">
        <w:rPr>
          <w:sz w:val="28"/>
        </w:rPr>
        <w:t xml:space="preserve"> </w:t>
      </w:r>
      <w:r w:rsidR="00797E3D" w:rsidRPr="0004328F">
        <w:rPr>
          <w:sz w:val="28"/>
        </w:rPr>
        <w:t xml:space="preserve">в соответствии </w:t>
      </w:r>
      <w:r w:rsidR="00797E3D" w:rsidRPr="0004328F">
        <w:rPr>
          <w:sz w:val="28"/>
        </w:rPr>
        <w:br/>
        <w:t xml:space="preserve">с </w:t>
      </w:r>
      <w:r w:rsidR="00AB7004">
        <w:rPr>
          <w:sz w:val="28"/>
        </w:rPr>
        <w:t xml:space="preserve">распоряжением Правительства Российской Федерации от 14 апреля 2023 г. </w:t>
      </w:r>
      <w:r w:rsidR="009743B9">
        <w:rPr>
          <w:sz w:val="28"/>
        </w:rPr>
        <w:br/>
      </w:r>
      <w:r w:rsidR="00AB7004">
        <w:rPr>
          <w:sz w:val="28"/>
        </w:rPr>
        <w:t>№ 936-р «</w:t>
      </w:r>
      <w:r w:rsidR="00AB7004" w:rsidRPr="00AB7004">
        <w:rPr>
          <w:sz w:val="28"/>
        </w:rPr>
        <w:t xml:space="preserve">О внесении изменений в Распоряжение Правительства </w:t>
      </w:r>
      <w:r w:rsidR="0074056F">
        <w:rPr>
          <w:sz w:val="28"/>
        </w:rPr>
        <w:t>Российской Федерации</w:t>
      </w:r>
      <w:r w:rsidR="00AB7004" w:rsidRPr="00AB7004">
        <w:rPr>
          <w:sz w:val="28"/>
        </w:rPr>
        <w:t xml:space="preserve"> от 18.09.2019 </w:t>
      </w:r>
      <w:r w:rsidR="00AB7004">
        <w:rPr>
          <w:sz w:val="28"/>
        </w:rPr>
        <w:t>№</w:t>
      </w:r>
      <w:r w:rsidR="00AB7004" w:rsidRPr="00AB7004">
        <w:rPr>
          <w:sz w:val="28"/>
        </w:rPr>
        <w:t xml:space="preserve"> 2113-р</w:t>
      </w:r>
      <w:r w:rsidR="00AB7004">
        <w:rPr>
          <w:sz w:val="28"/>
        </w:rPr>
        <w:t>»</w:t>
      </w:r>
      <w:r w:rsidR="00F7584C" w:rsidRPr="00F7584C">
        <w:rPr>
          <w:sz w:val="28"/>
        </w:rPr>
        <w:t xml:space="preserve">, </w:t>
      </w:r>
      <w:r w:rsidR="00AB7004" w:rsidRPr="008E63E0">
        <w:rPr>
          <w:sz w:val="28"/>
        </w:rPr>
        <w:t>с целью приведения нормативных правовых актов Главы</w:t>
      </w:r>
      <w:r w:rsidR="00AB7004">
        <w:rPr>
          <w:sz w:val="28"/>
        </w:rPr>
        <w:t xml:space="preserve"> </w:t>
      </w:r>
      <w:r w:rsidR="00AB7004" w:rsidRPr="008E63E0">
        <w:rPr>
          <w:sz w:val="28"/>
        </w:rPr>
        <w:t>администрации города Байконур в соответствие законодательству Российской</w:t>
      </w:r>
      <w:r w:rsidR="00AB7004">
        <w:rPr>
          <w:sz w:val="28"/>
        </w:rPr>
        <w:t xml:space="preserve"> </w:t>
      </w:r>
      <w:r w:rsidR="00AB7004" w:rsidRPr="008E63E0">
        <w:rPr>
          <w:sz w:val="28"/>
        </w:rPr>
        <w:t>Федерации</w:t>
      </w:r>
    </w:p>
    <w:p w:rsidR="00AB7004" w:rsidRPr="00AB7004" w:rsidRDefault="00AB7004" w:rsidP="00751F47">
      <w:pPr>
        <w:widowControl w:val="0"/>
        <w:spacing w:line="276" w:lineRule="auto"/>
        <w:ind w:firstLine="709"/>
        <w:jc w:val="center"/>
        <w:rPr>
          <w:b/>
          <w:sz w:val="16"/>
          <w:szCs w:val="16"/>
        </w:rPr>
      </w:pPr>
    </w:p>
    <w:p w:rsidR="009817AE" w:rsidRDefault="009817AE" w:rsidP="00751F47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F7584C">
        <w:rPr>
          <w:b/>
          <w:sz w:val="28"/>
        </w:rPr>
        <w:t>П О С Т А Н О В Л Я Ю:</w:t>
      </w:r>
    </w:p>
    <w:p w:rsidR="00AB7004" w:rsidRPr="00AB7004" w:rsidRDefault="00AB7004" w:rsidP="00751F47">
      <w:pPr>
        <w:widowControl w:val="0"/>
        <w:spacing w:line="276" w:lineRule="auto"/>
        <w:ind w:firstLine="709"/>
        <w:jc w:val="center"/>
        <w:rPr>
          <w:b/>
          <w:sz w:val="16"/>
          <w:szCs w:val="16"/>
        </w:rPr>
      </w:pPr>
    </w:p>
    <w:p w:rsidR="0066153F" w:rsidRPr="0066153F" w:rsidRDefault="0066153F" w:rsidP="0066153F">
      <w:pPr>
        <w:widowControl w:val="0"/>
        <w:spacing w:line="276" w:lineRule="auto"/>
        <w:ind w:firstLine="709"/>
        <w:jc w:val="both"/>
        <w:rPr>
          <w:sz w:val="28"/>
        </w:rPr>
      </w:pPr>
      <w:r w:rsidRPr="0066153F">
        <w:rPr>
          <w:sz w:val="28"/>
        </w:rPr>
        <w:t>1.</w:t>
      </w:r>
      <w:r>
        <w:rPr>
          <w:sz w:val="28"/>
        </w:rPr>
        <w:t xml:space="preserve"> </w:t>
      </w:r>
      <w:r w:rsidR="003858F8" w:rsidRPr="0066153F">
        <w:rPr>
          <w:sz w:val="28"/>
        </w:rPr>
        <w:t xml:space="preserve">Внести в постановление Главы администрации города Байконур </w:t>
      </w:r>
      <w:r w:rsidR="003858F8" w:rsidRPr="0066153F">
        <w:rPr>
          <w:sz w:val="28"/>
        </w:rPr>
        <w:br/>
        <w:t>от 21 марта 2023 г. № 113 «Об утверждении Административного регламента предоставления государственной услуги «Лицензирование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товаропроизводителями)»</w:t>
      </w:r>
      <w:r>
        <w:rPr>
          <w:sz w:val="28"/>
        </w:rPr>
        <w:t xml:space="preserve"> (далее – постановление)</w:t>
      </w:r>
      <w:r w:rsidR="003858F8" w:rsidRPr="0066153F">
        <w:rPr>
          <w:sz w:val="28"/>
        </w:rPr>
        <w:t xml:space="preserve"> </w:t>
      </w:r>
      <w:r w:rsidRPr="0066153F">
        <w:rPr>
          <w:sz w:val="28"/>
        </w:rPr>
        <w:t>следующие и</w:t>
      </w:r>
      <w:r w:rsidR="003858F8" w:rsidRPr="0066153F">
        <w:rPr>
          <w:sz w:val="28"/>
        </w:rPr>
        <w:t>зменени</w:t>
      </w:r>
      <w:r w:rsidRPr="0066153F">
        <w:rPr>
          <w:sz w:val="28"/>
        </w:rPr>
        <w:t>я:</w:t>
      </w:r>
    </w:p>
    <w:p w:rsidR="00A33307" w:rsidRPr="0066153F" w:rsidRDefault="0066153F" w:rsidP="0066153F">
      <w:pPr>
        <w:spacing w:line="276" w:lineRule="auto"/>
        <w:ind w:firstLine="709"/>
      </w:pPr>
      <w:r w:rsidRPr="0066153F">
        <w:rPr>
          <w:sz w:val="28"/>
          <w:szCs w:val="28"/>
        </w:rPr>
        <w:t>1.1. И</w:t>
      </w:r>
      <w:r w:rsidR="003858F8" w:rsidRPr="0066153F">
        <w:rPr>
          <w:sz w:val="28"/>
          <w:szCs w:val="28"/>
        </w:rPr>
        <w:t>зложи</w:t>
      </w:r>
      <w:r w:rsidRPr="0066153F">
        <w:rPr>
          <w:sz w:val="28"/>
          <w:szCs w:val="28"/>
        </w:rPr>
        <w:t>ть</w:t>
      </w:r>
      <w:r w:rsidR="003858F8" w:rsidRPr="0066153F">
        <w:rPr>
          <w:sz w:val="28"/>
          <w:szCs w:val="28"/>
        </w:rPr>
        <w:t xml:space="preserve"> </w:t>
      </w:r>
      <w:r w:rsidRPr="0066153F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постановления</w:t>
      </w:r>
      <w:r w:rsidR="003858F8" w:rsidRPr="0066153F">
        <w:rPr>
          <w:sz w:val="28"/>
          <w:szCs w:val="28"/>
        </w:rPr>
        <w:t xml:space="preserve"> в следующей редакции:</w:t>
      </w:r>
    </w:p>
    <w:p w:rsidR="0066153F" w:rsidRDefault="0066153F" w:rsidP="0066153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3858F8">
        <w:rPr>
          <w:sz w:val="28"/>
        </w:rPr>
        <w:t>Об утверждении Административного регламента предоставления государственной услуги «</w:t>
      </w:r>
      <w:r>
        <w:rPr>
          <w:rFonts w:eastAsia="Times New Roman"/>
          <w:sz w:val="28"/>
          <w:szCs w:val="28"/>
        </w:rPr>
        <w:t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Pr="003858F8">
        <w:rPr>
          <w:sz w:val="28"/>
        </w:rPr>
        <w:t>»</w:t>
      </w:r>
      <w:r>
        <w:rPr>
          <w:sz w:val="28"/>
        </w:rPr>
        <w:t>;</w:t>
      </w:r>
    </w:p>
    <w:p w:rsidR="0074056F" w:rsidRDefault="0074056F" w:rsidP="0066153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 В преамбуле постановления слова «</w:t>
      </w:r>
      <w:r>
        <w:rPr>
          <w:bCs/>
          <w:sz w:val="28"/>
          <w:szCs w:val="28"/>
        </w:rPr>
        <w:t>Лицензирование</w:t>
      </w:r>
      <w:r w:rsidRPr="00A33307">
        <w:rPr>
          <w:bCs/>
          <w:sz w:val="28"/>
          <w:szCs w:val="28"/>
        </w:rPr>
        <w:t xml:space="preserve">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</w:t>
      </w:r>
      <w:r w:rsidRPr="00A33307">
        <w:rPr>
          <w:bCs/>
          <w:sz w:val="28"/>
          <w:szCs w:val="28"/>
        </w:rPr>
        <w:lastRenderedPageBreak/>
        <w:t>товаропроизводителями</w:t>
      </w:r>
      <w:r>
        <w:rPr>
          <w:bCs/>
          <w:sz w:val="28"/>
          <w:szCs w:val="28"/>
        </w:rPr>
        <w:t>)» изложить в редакции «</w:t>
      </w:r>
      <w:r>
        <w:rPr>
          <w:rFonts w:eastAsia="Times New Roman"/>
          <w:sz w:val="28"/>
          <w:szCs w:val="28"/>
        </w:rPr>
        <w:t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Pr="003858F8">
        <w:rPr>
          <w:sz w:val="28"/>
        </w:rPr>
        <w:t>»</w:t>
      </w:r>
      <w:r>
        <w:rPr>
          <w:sz w:val="28"/>
        </w:rPr>
        <w:t>.</w:t>
      </w:r>
    </w:p>
    <w:p w:rsidR="0066153F" w:rsidRDefault="0066153F" w:rsidP="0066153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74056F">
        <w:rPr>
          <w:sz w:val="28"/>
        </w:rPr>
        <w:t>3</w:t>
      </w:r>
      <w:r>
        <w:rPr>
          <w:sz w:val="28"/>
        </w:rPr>
        <w:t>. В пункте 1 постановления слова «</w:t>
      </w:r>
      <w:r>
        <w:rPr>
          <w:bCs/>
          <w:sz w:val="28"/>
          <w:szCs w:val="28"/>
        </w:rPr>
        <w:t>Лицензирование</w:t>
      </w:r>
      <w:r w:rsidRPr="00A33307">
        <w:rPr>
          <w:bCs/>
          <w:sz w:val="28"/>
          <w:szCs w:val="28"/>
        </w:rPr>
        <w:t xml:space="preserve">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</w:t>
      </w:r>
      <w:r>
        <w:rPr>
          <w:bCs/>
          <w:sz w:val="28"/>
          <w:szCs w:val="28"/>
        </w:rPr>
        <w:t>)» изложить в редакции «</w:t>
      </w:r>
      <w:r>
        <w:rPr>
          <w:rFonts w:eastAsia="Times New Roman"/>
          <w:sz w:val="28"/>
          <w:szCs w:val="28"/>
        </w:rPr>
        <w:t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Pr="003858F8">
        <w:rPr>
          <w:sz w:val="28"/>
        </w:rPr>
        <w:t>»</w:t>
      </w:r>
      <w:r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F04113">
        <w:rPr>
          <w:sz w:val="28"/>
        </w:rPr>
        <w:t xml:space="preserve">Внести в Административный регламент предоставления государственной услуги «Лицензирование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товаропроизводителями)», утвержденный постановлением (далее – </w:t>
      </w:r>
      <w:r w:rsidR="004E0B52">
        <w:rPr>
          <w:sz w:val="28"/>
        </w:rPr>
        <w:t>а</w:t>
      </w:r>
      <w:r w:rsidRPr="00F04113">
        <w:rPr>
          <w:sz w:val="28"/>
        </w:rPr>
        <w:t>дминистративный регламент)</w:t>
      </w:r>
      <w:r w:rsidR="00AE71E7">
        <w:rPr>
          <w:sz w:val="28"/>
        </w:rPr>
        <w:t>,</w:t>
      </w:r>
      <w:r w:rsidRPr="00F04113">
        <w:rPr>
          <w:sz w:val="28"/>
        </w:rPr>
        <w:t xml:space="preserve"> следующие изменения: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.1. Изложить название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дминистративного регламента в следующей редакции: 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«Административный регламент предоставления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.2. В пункте 1.1 раздела I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дминистративного регламента слова «Лицензирование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товаропроизводителями)» </w:t>
      </w:r>
      <w:r w:rsidR="00AE71E7">
        <w:rPr>
          <w:sz w:val="28"/>
        </w:rPr>
        <w:t>заменить словами</w:t>
      </w:r>
      <w:r w:rsidRPr="00F04113">
        <w:rPr>
          <w:sz w:val="28"/>
        </w:rPr>
        <w:t xml:space="preserve">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.3. </w:t>
      </w:r>
      <w:r w:rsidR="0074056F">
        <w:rPr>
          <w:sz w:val="28"/>
        </w:rPr>
        <w:t>П</w:t>
      </w:r>
      <w:r w:rsidRPr="00F04113">
        <w:rPr>
          <w:sz w:val="28"/>
        </w:rPr>
        <w:t xml:space="preserve">одпункт 1.1.1 пункта 1.1 раздела I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дминистративного регламента изложить в следующей редакции: </w:t>
      </w:r>
    </w:p>
    <w:p w:rsidR="0074056F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«</w:t>
      </w:r>
      <w:r w:rsidR="00AE71E7">
        <w:rPr>
          <w:sz w:val="28"/>
        </w:rPr>
        <w:t xml:space="preserve">1.1.1. </w:t>
      </w:r>
      <w:r w:rsidRPr="00F04113">
        <w:rPr>
          <w:sz w:val="28"/>
        </w:rPr>
        <w:t>Предметом регулирования Административного регламента предоставления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продукции)» (далее – административный регламент) являются отношения, возникающие между Управлением экономического развития администрации города Байконур (далее – Управление) и юридическими лицами независимо от их организационно-правовой формы собственности либо их уполномоченными представителями, связанные с предоставлением Управлением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продукции)» (далее – государственная услуга).</w:t>
      </w:r>
    </w:p>
    <w:p w:rsidR="00F04113" w:rsidRPr="00F04113" w:rsidRDefault="0074056F" w:rsidP="0074056F">
      <w:pPr>
        <w:ind w:firstLine="540"/>
        <w:jc w:val="both"/>
        <w:rPr>
          <w:sz w:val="28"/>
        </w:rPr>
      </w:pPr>
      <w:r>
        <w:rPr>
          <w:sz w:val="28"/>
          <w:szCs w:val="28"/>
        </w:rPr>
        <w:t>Государственная услуга предоставляется Управлением и осуществляется через его структурное подразделение – регистрационно-лицензионный сектор (далее – РЛС</w:t>
      </w:r>
      <w:r>
        <w:rPr>
          <w:color w:val="000000" w:themeColor="text1"/>
          <w:sz w:val="28"/>
          <w:szCs w:val="28"/>
        </w:rPr>
        <w:t>).</w:t>
      </w:r>
      <w:r w:rsidR="00F04113" w:rsidRPr="00F04113">
        <w:rPr>
          <w:sz w:val="28"/>
        </w:rPr>
        <w:t>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.4. В подпункте 1.3.3 пункта 1.3 раздела I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дминистративного регламента слова «Лицензирование, выдача Разрешений, Специальных разрешений, регистрация печатей и штампов» </w:t>
      </w:r>
      <w:r w:rsidR="00AE71E7">
        <w:rPr>
          <w:sz w:val="28"/>
        </w:rPr>
        <w:t>заменить словами</w:t>
      </w:r>
      <w:r w:rsidR="00AE71E7" w:rsidRPr="00F04113">
        <w:rPr>
          <w:sz w:val="28"/>
        </w:rPr>
        <w:t xml:space="preserve"> </w:t>
      </w:r>
      <w:r w:rsidRPr="00F04113">
        <w:rPr>
          <w:sz w:val="28"/>
        </w:rPr>
        <w:t>«Лицензирование, выдача Разрешений, Специальных разрешений»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.5. </w:t>
      </w:r>
      <w:r w:rsidR="00CC4096">
        <w:rPr>
          <w:sz w:val="28"/>
        </w:rPr>
        <w:t>П</w:t>
      </w:r>
      <w:r w:rsidRPr="00F04113">
        <w:rPr>
          <w:sz w:val="28"/>
        </w:rPr>
        <w:t xml:space="preserve">ункт 2.1 раздела II </w:t>
      </w:r>
      <w:r w:rsidR="004E0B52">
        <w:rPr>
          <w:sz w:val="28"/>
        </w:rPr>
        <w:t>а</w:t>
      </w:r>
      <w:r w:rsidRPr="00F04113">
        <w:rPr>
          <w:sz w:val="28"/>
        </w:rPr>
        <w:t>дминистративного регламента изложить в следующей редакции:</w:t>
      </w:r>
    </w:p>
    <w:p w:rsidR="00CC4096" w:rsidRDefault="00F04113" w:rsidP="00CC4096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 w:rsidRPr="00F04113">
        <w:rPr>
          <w:sz w:val="28"/>
        </w:rPr>
        <w:t>«</w:t>
      </w:r>
      <w:r w:rsidR="00CC4096">
        <w:rPr>
          <w:b/>
          <w:sz w:val="28"/>
          <w:szCs w:val="28"/>
        </w:rPr>
        <w:t>2.1.</w:t>
      </w:r>
      <w:r w:rsidR="00CC4096">
        <w:rPr>
          <w:sz w:val="28"/>
          <w:szCs w:val="28"/>
        </w:rPr>
        <w:t xml:space="preserve"> </w:t>
      </w:r>
      <w:r w:rsidR="00CC4096">
        <w:rPr>
          <w:b/>
          <w:sz w:val="28"/>
          <w:szCs w:val="28"/>
        </w:rPr>
        <w:t>Наименование государственной услуги</w:t>
      </w:r>
      <w:r w:rsidR="00CC4096">
        <w:rPr>
          <w:sz w:val="28"/>
          <w:szCs w:val="28"/>
        </w:rPr>
        <w:t xml:space="preserve"> 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Наименование государственной услуги – 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продукции).»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.6. В пункте 2.5 раздела II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дминистративного регламента слова «(в подразделе «Государственные услуги» раздела «Лицензирование, выдача разрешений, специальных разрешений, регистрация печатей и штампов»: (путь: Главная &gt; Лицензирование, выдача разрешений, специальных разрешений, регистрация печатей и штампов &gt; Государственные услуги &gt; Выдача, переоформление или 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на территории города Байконур)» </w:t>
      </w:r>
      <w:r w:rsidR="00AE71E7">
        <w:rPr>
          <w:sz w:val="28"/>
        </w:rPr>
        <w:t>заменить словами</w:t>
      </w:r>
      <w:r w:rsidR="00AE71E7" w:rsidRPr="00F04113">
        <w:rPr>
          <w:sz w:val="28"/>
        </w:rPr>
        <w:t xml:space="preserve"> </w:t>
      </w:r>
      <w:r w:rsidRPr="00F04113">
        <w:rPr>
          <w:sz w:val="28"/>
        </w:rPr>
        <w:t>«(путь: Главная &gt; Лицензирование, выдача разрешений, специальных разрешений &gt; Государственные услуги &gt; Выдача, переоформление или 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на территории города Байконур)»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.7. В подпункте 2.6.9 пункта 2.6 раздела II </w:t>
      </w:r>
      <w:r w:rsidR="004E0B52">
        <w:rPr>
          <w:sz w:val="28"/>
        </w:rPr>
        <w:t>а</w:t>
      </w:r>
      <w:r w:rsidRPr="00F04113">
        <w:rPr>
          <w:sz w:val="28"/>
        </w:rPr>
        <w:t>дминистративного регламента слова «(в подразделе «</w:t>
      </w:r>
      <w:r w:rsidR="00DA1B74">
        <w:rPr>
          <w:sz w:val="28"/>
        </w:rPr>
        <w:t>г</w:t>
      </w:r>
      <w:r w:rsidRPr="00F04113">
        <w:rPr>
          <w:sz w:val="28"/>
        </w:rPr>
        <w:t xml:space="preserve">осударственные услуги» раздела «Лицензирование, выдача разрешений, специальных разрешений, регистрация печатей и штампов»: (путь: Главная &gt; Лицензирование, выдача разрешений, специальных разрешений, регистрация печатей и штампов &gt; Государственные услуги &gt; Выдача, переоформление или 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на территории города Байконур)» </w:t>
      </w:r>
      <w:r w:rsidR="00AE71E7">
        <w:rPr>
          <w:sz w:val="28"/>
        </w:rPr>
        <w:t>заменить словами</w:t>
      </w:r>
      <w:r w:rsidR="00AE71E7" w:rsidRPr="00F04113">
        <w:rPr>
          <w:sz w:val="28"/>
        </w:rPr>
        <w:t xml:space="preserve"> </w:t>
      </w:r>
      <w:r w:rsidRPr="00F04113">
        <w:rPr>
          <w:sz w:val="28"/>
        </w:rPr>
        <w:t>«(путь: Главная &gt; Лицензирование, выдача разрешений, специальных разрешений &gt; Государственные услуги &gt; Выдача, переоформление или 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на территории города Байконур)»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.8. Пункт 2.11 раздела II </w:t>
      </w:r>
      <w:r w:rsidR="004E0B52">
        <w:rPr>
          <w:sz w:val="28"/>
        </w:rPr>
        <w:t>а</w:t>
      </w:r>
      <w:r w:rsidRPr="00F04113">
        <w:rPr>
          <w:sz w:val="28"/>
        </w:rPr>
        <w:t>дминистративного регламента изложить в следующей редакции: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«</w:t>
      </w:r>
      <w:r w:rsidRPr="00F04113">
        <w:rPr>
          <w:b/>
          <w:sz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2.11.1. За предоставление государственной услуги взимается государственная пошлина, размер которой установлен подпунктом 94 пункта 1 статьи 333.33 Налогового кодекса Российской Федерации. Денежные средства перечисляются на счет Управления финансов через любую кредитную организацию. Оплата производится заявителем перед подачей заявления на (выдачу, продление срока действия, переоформление).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2.11.2. При этом размер государственной пошлины за предоставление лицензии не зависит от количества обособленных подразделений заявителя, которые будут осуществлять лицензируемые виды деятельности.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2.11.3. Сведения о размерах платы и реквизитах для перечисления за предоставление государственной услуги размещаются в сети «Интернет» на официальном сайте Управления http://uerbaikonur.ru (путь: Главная &gt; Лицензирование, выдача разрешений, специальных разрешений &gt; Государственные услуги &gt; Выдача, переоформление или 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на территории города Байконур), а так же на Едином портале.»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.9. Абзац </w:t>
      </w:r>
      <w:r w:rsidR="00AE71E7">
        <w:rPr>
          <w:sz w:val="28"/>
        </w:rPr>
        <w:t>второй</w:t>
      </w:r>
      <w:r w:rsidRPr="00F04113">
        <w:rPr>
          <w:sz w:val="28"/>
        </w:rPr>
        <w:t xml:space="preserve"> подпункта 3.3.6 пункта 3.3 раздела III </w:t>
      </w:r>
      <w:r w:rsidR="004E0B52">
        <w:rPr>
          <w:sz w:val="28"/>
        </w:rPr>
        <w:t>а</w:t>
      </w:r>
      <w:r w:rsidRPr="00F04113">
        <w:rPr>
          <w:sz w:val="28"/>
        </w:rPr>
        <w:t>дминистративного регламента изложить в следующей редакции: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«Управление в течение 3 рабочих дней со дня регистрации заявления направляет межведомственный запрос в УМВД России на комплексе «Байконур» о наличии у заявителя на 1-е число месяца регистрации Управлением заявления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продукции.»</w:t>
      </w:r>
      <w:r w:rsidR="00AE71E7">
        <w:rPr>
          <w:sz w:val="28"/>
        </w:rPr>
        <w:t>.</w:t>
      </w:r>
    </w:p>
    <w:p w:rsidR="00AE71E7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.10. </w:t>
      </w:r>
      <w:r w:rsidR="00AE71E7">
        <w:rPr>
          <w:sz w:val="28"/>
        </w:rPr>
        <w:t>П</w:t>
      </w:r>
      <w:r w:rsidRPr="00F04113">
        <w:rPr>
          <w:sz w:val="28"/>
        </w:rPr>
        <w:t xml:space="preserve">одпункт 3.5.4 пункта 3.5 раздела III </w:t>
      </w:r>
      <w:r w:rsidR="004E0B52">
        <w:rPr>
          <w:sz w:val="28"/>
        </w:rPr>
        <w:t>а</w:t>
      </w:r>
      <w:r w:rsidRPr="00F04113">
        <w:rPr>
          <w:sz w:val="28"/>
        </w:rPr>
        <w:t>дминистративного регламента до</w:t>
      </w:r>
      <w:r w:rsidR="00AE71E7">
        <w:rPr>
          <w:sz w:val="28"/>
        </w:rPr>
        <w:t xml:space="preserve">полнить абзацем </w:t>
      </w:r>
      <w:r w:rsidRPr="00F04113">
        <w:rPr>
          <w:sz w:val="28"/>
        </w:rPr>
        <w:t>восьм</w:t>
      </w:r>
      <w:r w:rsidR="00AE71E7">
        <w:rPr>
          <w:sz w:val="28"/>
        </w:rPr>
        <w:t>ым</w:t>
      </w:r>
      <w:r w:rsidRPr="00F04113">
        <w:rPr>
          <w:sz w:val="28"/>
        </w:rPr>
        <w:t xml:space="preserve"> </w:t>
      </w:r>
      <w:r w:rsidR="00AE71E7">
        <w:rPr>
          <w:sz w:val="28"/>
        </w:rPr>
        <w:t>следующего содержания:</w:t>
      </w:r>
      <w:r w:rsidRPr="00F04113">
        <w:rPr>
          <w:sz w:val="28"/>
        </w:rPr>
        <w:t xml:space="preserve"> 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«при рассмотрении заявления о досрочном прекращении действия лицензии.»</w:t>
      </w:r>
      <w:r w:rsidR="00AE71E7">
        <w:rPr>
          <w:sz w:val="28"/>
        </w:rPr>
        <w:t>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 xml:space="preserve">.11. </w:t>
      </w:r>
      <w:r w:rsidR="00AE71E7">
        <w:rPr>
          <w:sz w:val="28"/>
        </w:rPr>
        <w:t>Р</w:t>
      </w:r>
      <w:r w:rsidRPr="00F04113">
        <w:rPr>
          <w:sz w:val="28"/>
        </w:rPr>
        <w:t xml:space="preserve">аздел III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дминистративного регламента </w:t>
      </w:r>
      <w:r w:rsidR="00AE71E7">
        <w:rPr>
          <w:sz w:val="28"/>
        </w:rPr>
        <w:t>д</w:t>
      </w:r>
      <w:r w:rsidR="00AE71E7" w:rsidRPr="00F04113">
        <w:rPr>
          <w:sz w:val="28"/>
        </w:rPr>
        <w:t>о</w:t>
      </w:r>
      <w:r w:rsidR="00AE71E7">
        <w:rPr>
          <w:sz w:val="28"/>
        </w:rPr>
        <w:t xml:space="preserve">полнить </w:t>
      </w:r>
      <w:r w:rsidR="00AE71E7" w:rsidRPr="00F04113">
        <w:rPr>
          <w:sz w:val="28"/>
        </w:rPr>
        <w:t>пункт</w:t>
      </w:r>
      <w:r w:rsidR="00AE71E7">
        <w:rPr>
          <w:sz w:val="28"/>
        </w:rPr>
        <w:t>ом</w:t>
      </w:r>
      <w:r w:rsidR="00AE71E7" w:rsidRPr="00F04113">
        <w:rPr>
          <w:sz w:val="28"/>
        </w:rPr>
        <w:t xml:space="preserve"> 3.7 </w:t>
      </w:r>
      <w:r w:rsidRPr="00F04113">
        <w:rPr>
          <w:sz w:val="28"/>
        </w:rPr>
        <w:t>в следующей редакции: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«</w:t>
      </w:r>
      <w:r w:rsidRPr="00F04113">
        <w:rPr>
          <w:b/>
          <w:sz w:val="28"/>
        </w:rPr>
        <w:t>3.</w:t>
      </w:r>
      <w:r w:rsidR="00AE71E7">
        <w:rPr>
          <w:b/>
          <w:sz w:val="28"/>
        </w:rPr>
        <w:t>7</w:t>
      </w:r>
      <w:r w:rsidRPr="00F04113">
        <w:rPr>
          <w:b/>
          <w:sz w:val="28"/>
        </w:rPr>
        <w:t>. Выдача решения о досрочном прекращении действия лицензии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Основанием для начала административной процедуры является обращение в Управление заявителя (либо его уполномоченного представителя), с заявлением о досрочном прекращении действия лицензии по форме согласно Приложению № 8 к административному регламенту.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Должностное лицо Управления готовит проект решения о досрочном прекращении действия лицензии по форме согласно Приложению № 9 к административному регламенту в бумажном виде на подпись начальника Управления или проект решения в электронной форме на подписание усиленной квалифицированной электронной подписью начальника Управления.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После подписания проекта решения начальником Управления, должностное лицо Управления выдает (направляет) решение о досрочном прекращении действия лицензии заявителю.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 xml:space="preserve">Общий максимальный срок выполнения административной процедуры не должен превышать </w:t>
      </w:r>
      <w:r w:rsidR="00817EEF">
        <w:rPr>
          <w:sz w:val="28"/>
        </w:rPr>
        <w:t>6 рабочих</w:t>
      </w:r>
      <w:r w:rsidRPr="00F04113">
        <w:rPr>
          <w:sz w:val="28"/>
        </w:rPr>
        <w:t xml:space="preserve"> дней со дня регистрации заявления </w:t>
      </w:r>
      <w:r w:rsidR="0074056F" w:rsidRPr="00F04113">
        <w:rPr>
          <w:sz w:val="28"/>
        </w:rPr>
        <w:t>о досрочном прекращении действия лицензии</w:t>
      </w:r>
      <w:r w:rsidRPr="00F04113">
        <w:rPr>
          <w:sz w:val="28"/>
        </w:rPr>
        <w:t xml:space="preserve">. 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Критерием принятия решения является наличие в Управлении заявления о досрочном прекращении действия лицензии.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Результатом выполнения административной процедуры является досрочное прекращение действия лицензии и выдача (направление) заявителю решения о досрочном прекращении действия лицензии.</w:t>
      </w:r>
    </w:p>
    <w:p w:rsidR="00F04113" w:rsidRP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 w:rsidRPr="00F04113">
        <w:rPr>
          <w:sz w:val="28"/>
        </w:rPr>
        <w:t>Способом фиксации результата данной административной процедуры регистрация решения о досрочном прекращении действия лицензии в журнале учета исходящих документов и внесение сведений в сводный реестр.».</w:t>
      </w:r>
    </w:p>
    <w:p w:rsidR="000C67ED" w:rsidRDefault="000C67ED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04113">
        <w:rPr>
          <w:sz w:val="28"/>
        </w:rPr>
        <w:t>.1</w:t>
      </w:r>
      <w:r>
        <w:rPr>
          <w:sz w:val="28"/>
        </w:rPr>
        <w:t>2</w:t>
      </w:r>
      <w:r w:rsidRPr="00F04113">
        <w:rPr>
          <w:sz w:val="28"/>
        </w:rPr>
        <w:t xml:space="preserve">. </w:t>
      </w:r>
      <w:r w:rsidR="00832AD5">
        <w:rPr>
          <w:sz w:val="28"/>
        </w:rPr>
        <w:t>Пункты 3.7 – 3.10 р</w:t>
      </w:r>
      <w:r w:rsidRPr="00F04113">
        <w:rPr>
          <w:sz w:val="28"/>
        </w:rPr>
        <w:t>аздел</w:t>
      </w:r>
      <w:r w:rsidR="00832AD5">
        <w:rPr>
          <w:sz w:val="28"/>
        </w:rPr>
        <w:t>а</w:t>
      </w:r>
      <w:r w:rsidRPr="00F04113">
        <w:rPr>
          <w:sz w:val="28"/>
        </w:rPr>
        <w:t xml:space="preserve"> III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дминистративного регламента </w:t>
      </w:r>
      <w:r w:rsidR="00832AD5">
        <w:rPr>
          <w:sz w:val="28"/>
        </w:rPr>
        <w:t xml:space="preserve">считать пунктами 3.8 – 3.11 </w:t>
      </w:r>
      <w:r w:rsidR="00BA0D5F">
        <w:rPr>
          <w:sz w:val="28"/>
        </w:rPr>
        <w:t>соответственно</w:t>
      </w:r>
      <w:r w:rsidR="00832AD5">
        <w:rPr>
          <w:sz w:val="28"/>
        </w:rPr>
        <w:t>.</w:t>
      </w:r>
    </w:p>
    <w:p w:rsidR="00F04113" w:rsidRDefault="00F04113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Pr="00F04113">
        <w:rPr>
          <w:sz w:val="28"/>
        </w:rPr>
        <w:t>. Приложения 1, 2, 3, 4, 5, 6</w:t>
      </w:r>
      <w:r w:rsidR="0074056F">
        <w:rPr>
          <w:sz w:val="28"/>
        </w:rPr>
        <w:t xml:space="preserve"> и</w:t>
      </w:r>
      <w:r w:rsidRPr="00F04113">
        <w:rPr>
          <w:sz w:val="28"/>
        </w:rPr>
        <w:t xml:space="preserve"> 7 к </w:t>
      </w:r>
      <w:r w:rsidR="004E0B52">
        <w:rPr>
          <w:sz w:val="28"/>
        </w:rPr>
        <w:t>а</w:t>
      </w:r>
      <w:r w:rsidRPr="00F04113">
        <w:rPr>
          <w:sz w:val="28"/>
        </w:rPr>
        <w:t xml:space="preserve">дминистративному регламенту изложить в редакции согласно приложениям 1, 2, 3, 4, 5, </w:t>
      </w:r>
      <w:r w:rsidR="0074056F" w:rsidRPr="00F04113">
        <w:rPr>
          <w:sz w:val="28"/>
        </w:rPr>
        <w:t>6</w:t>
      </w:r>
      <w:r w:rsidR="0074056F">
        <w:rPr>
          <w:sz w:val="28"/>
        </w:rPr>
        <w:t xml:space="preserve"> и</w:t>
      </w:r>
      <w:r w:rsidR="0074056F" w:rsidRPr="00F04113">
        <w:rPr>
          <w:sz w:val="28"/>
        </w:rPr>
        <w:t xml:space="preserve"> 7</w:t>
      </w:r>
      <w:r w:rsidRPr="00F04113">
        <w:rPr>
          <w:sz w:val="28"/>
        </w:rPr>
        <w:t xml:space="preserve"> к настоящему постановлению соответственно.</w:t>
      </w:r>
    </w:p>
    <w:p w:rsidR="0074056F" w:rsidRDefault="0074056F" w:rsidP="00F0411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 Дополнить административный регламент приложениями 8 и 9 </w:t>
      </w:r>
      <w:r w:rsidRPr="00F04113">
        <w:rPr>
          <w:sz w:val="28"/>
        </w:rPr>
        <w:t>согласно приложениям 8 и 9 к настоящему постановлению соответственно</w:t>
      </w:r>
    </w:p>
    <w:p w:rsidR="00284663" w:rsidRPr="0004328F" w:rsidRDefault="0074056F" w:rsidP="0066153F">
      <w:pPr>
        <w:widowControl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5</w:t>
      </w:r>
      <w:r w:rsidR="00410AE0" w:rsidRPr="0004328F">
        <w:rPr>
          <w:sz w:val="28"/>
        </w:rPr>
        <w:t>.</w:t>
      </w:r>
      <w:r w:rsidR="006F1D18">
        <w:rPr>
          <w:sz w:val="28"/>
        </w:rPr>
        <w:t xml:space="preserve"> </w:t>
      </w:r>
      <w:r w:rsidR="00284663" w:rsidRPr="0004328F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61A47" w:rsidRPr="00620A64" w:rsidRDefault="0074056F" w:rsidP="00751F47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620A64">
        <w:rPr>
          <w:rFonts w:eastAsiaTheme="minorHAnsi"/>
          <w:sz w:val="28"/>
          <w:szCs w:val="28"/>
          <w:lang w:eastAsia="en-US"/>
        </w:rPr>
        <w:t>. </w:t>
      </w:r>
      <w:r w:rsidR="00361A47" w:rsidRPr="00620A64">
        <w:rPr>
          <w:sz w:val="28"/>
        </w:rPr>
        <w:t>Контроль за исполнением настоящего постановления возложить</w:t>
      </w:r>
      <w:r w:rsidR="0015411D" w:rsidRPr="00620A64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на заместителя Главы администрации, отвечающего за экономическую</w:t>
      </w:r>
      <w:r w:rsidR="00751F47">
        <w:rPr>
          <w:sz w:val="28"/>
        </w:rPr>
        <w:t xml:space="preserve"> </w:t>
      </w:r>
      <w:r w:rsidR="00751F47">
        <w:rPr>
          <w:sz w:val="28"/>
        </w:rPr>
        <w:br/>
      </w:r>
      <w:r w:rsidR="00361A47" w:rsidRPr="00620A64">
        <w:rPr>
          <w:sz w:val="28"/>
        </w:rPr>
        <w:t>и финансовую политику администрации города Байконур.</w:t>
      </w:r>
    </w:p>
    <w:p w:rsidR="00DB7BCB" w:rsidRDefault="00DB7BCB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E50FE" w:rsidRDefault="00FE50FE" w:rsidP="007A66BF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66153F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66153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66153F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126EEF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20" w:rsidRDefault="00826420">
      <w:r>
        <w:separator/>
      </w:r>
    </w:p>
  </w:endnote>
  <w:endnote w:type="continuationSeparator" w:id="0">
    <w:p w:rsidR="00826420" w:rsidRDefault="0082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20" w:rsidRDefault="00826420">
      <w:r>
        <w:separator/>
      </w:r>
    </w:p>
  </w:footnote>
  <w:footnote w:type="continuationSeparator" w:id="0">
    <w:p w:rsidR="00826420" w:rsidRDefault="00826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B52" w:rsidRDefault="004E0B52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52" w:rsidRDefault="004E0B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B52" w:rsidRPr="00C07342" w:rsidRDefault="004E0B52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5648F">
      <w:rPr>
        <w:rStyle w:val="a6"/>
        <w:noProof/>
        <w:sz w:val="16"/>
        <w:szCs w:val="16"/>
      </w:rPr>
      <w:t>6</w:t>
    </w:r>
    <w:r w:rsidRPr="00C07342">
      <w:rPr>
        <w:rStyle w:val="a6"/>
        <w:sz w:val="16"/>
        <w:szCs w:val="16"/>
      </w:rPr>
      <w:fldChar w:fldCharType="end"/>
    </w:r>
  </w:p>
  <w:p w:rsidR="004E0B52" w:rsidRDefault="004E0B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D93414C"/>
    <w:multiLevelType w:val="hybridMultilevel"/>
    <w:tmpl w:val="15B2CB92"/>
    <w:lvl w:ilvl="0" w:tplc="ACDA958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660CC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67ED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109D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22EC"/>
    <w:rsid w:val="00383BA8"/>
    <w:rsid w:val="003858F8"/>
    <w:rsid w:val="0038643F"/>
    <w:rsid w:val="0039257E"/>
    <w:rsid w:val="0039374B"/>
    <w:rsid w:val="0039604F"/>
    <w:rsid w:val="003A0DBF"/>
    <w:rsid w:val="003A48AB"/>
    <w:rsid w:val="003B2C97"/>
    <w:rsid w:val="003B3D04"/>
    <w:rsid w:val="003B3D56"/>
    <w:rsid w:val="003B517F"/>
    <w:rsid w:val="003C4C3C"/>
    <w:rsid w:val="003D0333"/>
    <w:rsid w:val="003E62FF"/>
    <w:rsid w:val="003F3BEA"/>
    <w:rsid w:val="003F61EB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48DE"/>
    <w:rsid w:val="0044745D"/>
    <w:rsid w:val="00451C00"/>
    <w:rsid w:val="004520BD"/>
    <w:rsid w:val="004525A4"/>
    <w:rsid w:val="00454EC4"/>
    <w:rsid w:val="00455B0B"/>
    <w:rsid w:val="0045648F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0B52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27E6E"/>
    <w:rsid w:val="00530A30"/>
    <w:rsid w:val="00534FA1"/>
    <w:rsid w:val="00535413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026E"/>
    <w:rsid w:val="00592F89"/>
    <w:rsid w:val="005962F6"/>
    <w:rsid w:val="005A0B81"/>
    <w:rsid w:val="005A3ED9"/>
    <w:rsid w:val="005A5688"/>
    <w:rsid w:val="005A5A27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153F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3BFF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056F"/>
    <w:rsid w:val="00742DDA"/>
    <w:rsid w:val="007446A3"/>
    <w:rsid w:val="00747021"/>
    <w:rsid w:val="00751F47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0DDF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17EEF"/>
    <w:rsid w:val="008220E9"/>
    <w:rsid w:val="00823B8C"/>
    <w:rsid w:val="008259A1"/>
    <w:rsid w:val="00826420"/>
    <w:rsid w:val="00826586"/>
    <w:rsid w:val="00832AD5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390C"/>
    <w:rsid w:val="0087452E"/>
    <w:rsid w:val="00875F87"/>
    <w:rsid w:val="00876254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35A5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3B9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B7004"/>
    <w:rsid w:val="00AC0B3E"/>
    <w:rsid w:val="00AC155F"/>
    <w:rsid w:val="00AC6892"/>
    <w:rsid w:val="00AC73D5"/>
    <w:rsid w:val="00AD1195"/>
    <w:rsid w:val="00AD4FC4"/>
    <w:rsid w:val="00AE3047"/>
    <w:rsid w:val="00AE3FDF"/>
    <w:rsid w:val="00AE5362"/>
    <w:rsid w:val="00AE71E7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0D5F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6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A1B74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3EE8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493C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4113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584C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D49761-2E3E-4B02-96B2-50A23ABB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8CB8-1C5E-4A3C-9E5B-1DD3F63F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2023-05-16T07:07:00Z</cp:lastPrinted>
  <dcterms:created xsi:type="dcterms:W3CDTF">2024-05-07T09:48:00Z</dcterms:created>
  <dcterms:modified xsi:type="dcterms:W3CDTF">2024-05-07T09:48:00Z</dcterms:modified>
</cp:coreProperties>
</file>