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A8415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66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2566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A8415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2444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360E96" w:rsidP="004C344D">
      <w:pPr>
        <w:widowControl w:val="0"/>
        <w:jc w:val="both"/>
        <w:rPr>
          <w:sz w:val="28"/>
        </w:rPr>
      </w:pPr>
      <w:r>
        <w:rPr>
          <w:sz w:val="28"/>
        </w:rPr>
        <w:t>11 марта 2022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83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581940">
        <w:trPr>
          <w:trHeight w:val="416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4E9B" w:rsidRPr="007F4E9B" w:rsidRDefault="00B45ED5" w:rsidP="007F4E9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 и 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внесении 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изменений </w:t>
            </w:r>
            <w:r w:rsidR="008C736D">
              <w:rPr>
                <w:b/>
                <w:bCs/>
                <w:szCs w:val="28"/>
                <w:lang w:val="ru-RU" w:eastAsia="ru-RU"/>
              </w:rPr>
              <w:br/>
            </w:r>
            <w:r w:rsidR="007F4E9B" w:rsidRPr="007F4E9B"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B45ED5" w:rsidRPr="00E33754" w:rsidRDefault="007F4E9B" w:rsidP="007F4E9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7F4E9B">
              <w:rPr>
                <w:b/>
                <w:bCs/>
                <w:szCs w:val="28"/>
                <w:lang w:val="ru-RU" w:eastAsia="ru-RU"/>
              </w:rPr>
              <w:t>от 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BB140A">
        <w:rPr>
          <w:sz w:val="28"/>
          <w:szCs w:val="28"/>
        </w:rPr>
        <w:t>27</w:t>
      </w:r>
      <w:r w:rsidR="005C48D1">
        <w:rPr>
          <w:sz w:val="28"/>
          <w:szCs w:val="28"/>
        </w:rPr>
        <w:t xml:space="preserve"> </w:t>
      </w:r>
      <w:r w:rsidR="00A27CA0">
        <w:rPr>
          <w:sz w:val="28"/>
          <w:szCs w:val="28"/>
        </w:rPr>
        <w:t>марта</w:t>
      </w:r>
      <w:r w:rsidR="00325651">
        <w:rPr>
          <w:sz w:val="28"/>
          <w:szCs w:val="28"/>
        </w:rPr>
        <w:t xml:space="preserve"> 2022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650385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7F5330">
        <w:rPr>
          <w:rStyle w:val="af1"/>
          <w:b w:val="0"/>
          <w:bCs/>
          <w:sz w:val="28"/>
          <w:szCs w:val="28"/>
          <w:shd w:val="clear" w:color="auto" w:fill="FFFFFF"/>
        </w:rPr>
        <w:t>.1. В</w:t>
      </w:r>
      <w:r w:rsidR="007F5330" w:rsidRPr="001D01AE">
        <w:rPr>
          <w:bCs/>
          <w:sz w:val="28"/>
          <w:szCs w:val="28"/>
        </w:rPr>
        <w:t xml:space="preserve"> пункт</w:t>
      </w:r>
      <w:r w:rsidR="007F5330">
        <w:rPr>
          <w:bCs/>
          <w:sz w:val="28"/>
          <w:szCs w:val="28"/>
        </w:rPr>
        <w:t>е</w:t>
      </w:r>
      <w:r w:rsidR="007F5330"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="007F5330" w:rsidRPr="00086218">
        <w:rPr>
          <w:bCs/>
          <w:sz w:val="28"/>
          <w:szCs w:val="28"/>
        </w:rPr>
        <w:t xml:space="preserve">остановления № </w:t>
      </w:r>
      <w:r w:rsidR="007F5330">
        <w:rPr>
          <w:bCs/>
          <w:sz w:val="28"/>
          <w:szCs w:val="28"/>
        </w:rPr>
        <w:t xml:space="preserve">110 </w:t>
      </w:r>
      <w:r w:rsidR="007F5330" w:rsidRPr="001D01AE">
        <w:rPr>
          <w:bCs/>
          <w:sz w:val="28"/>
          <w:szCs w:val="28"/>
        </w:rPr>
        <w:t>слова «</w:t>
      </w:r>
      <w:r w:rsidR="0029085F">
        <w:rPr>
          <w:sz w:val="28"/>
          <w:szCs w:val="28"/>
        </w:rPr>
        <w:t>до 24</w:t>
      </w:r>
      <w:r w:rsidR="00E44013" w:rsidRPr="00E44013">
        <w:rPr>
          <w:sz w:val="28"/>
          <w:szCs w:val="28"/>
        </w:rPr>
        <w:t xml:space="preserve"> часов 00 минут </w:t>
      </w:r>
      <w:r w:rsidR="00E44013">
        <w:rPr>
          <w:sz w:val="28"/>
          <w:szCs w:val="28"/>
        </w:rPr>
        <w:br/>
      </w:r>
      <w:r w:rsidR="00BB140A">
        <w:rPr>
          <w:sz w:val="28"/>
          <w:szCs w:val="28"/>
        </w:rPr>
        <w:t>13</w:t>
      </w:r>
      <w:r w:rsidR="00A27CA0">
        <w:rPr>
          <w:sz w:val="28"/>
          <w:szCs w:val="28"/>
        </w:rPr>
        <w:t xml:space="preserve"> </w:t>
      </w:r>
      <w:r w:rsidR="00BB140A">
        <w:rPr>
          <w:sz w:val="28"/>
          <w:szCs w:val="28"/>
        </w:rPr>
        <w:t>марта</w:t>
      </w:r>
      <w:r w:rsidR="00E44013" w:rsidRPr="00E44013">
        <w:rPr>
          <w:sz w:val="28"/>
          <w:szCs w:val="28"/>
        </w:rPr>
        <w:t xml:space="preserve"> 2022 г.</w:t>
      </w:r>
      <w:r w:rsidR="007F5330" w:rsidRPr="001D01AE">
        <w:rPr>
          <w:sz w:val="28"/>
          <w:szCs w:val="28"/>
        </w:rPr>
        <w:t>»</w:t>
      </w:r>
      <w:r w:rsidR="007F5330" w:rsidRPr="001D01AE">
        <w:rPr>
          <w:bCs/>
          <w:sz w:val="28"/>
          <w:szCs w:val="28"/>
        </w:rPr>
        <w:t xml:space="preserve"> </w:t>
      </w:r>
      <w:r w:rsidR="007F5330" w:rsidRPr="001D01AE">
        <w:rPr>
          <w:sz w:val="28"/>
          <w:szCs w:val="28"/>
        </w:rPr>
        <w:t>заменить словами</w:t>
      </w:r>
      <w:r w:rsidR="007F5330">
        <w:rPr>
          <w:sz w:val="28"/>
          <w:szCs w:val="28"/>
        </w:rPr>
        <w:t xml:space="preserve"> </w:t>
      </w:r>
      <w:r w:rsidR="007F5330" w:rsidRPr="001D01AE">
        <w:rPr>
          <w:bCs/>
          <w:sz w:val="28"/>
          <w:szCs w:val="28"/>
        </w:rPr>
        <w:t>«</w:t>
      </w:r>
      <w:r w:rsidR="00BB140A">
        <w:rPr>
          <w:sz w:val="28"/>
          <w:szCs w:val="28"/>
        </w:rPr>
        <w:t>до 24 часов 00 минут 27</w:t>
      </w:r>
      <w:r w:rsidR="00E44013" w:rsidRPr="00E44013">
        <w:rPr>
          <w:sz w:val="28"/>
          <w:szCs w:val="28"/>
        </w:rPr>
        <w:t xml:space="preserve"> </w:t>
      </w:r>
      <w:r w:rsidR="00A27CA0">
        <w:rPr>
          <w:sz w:val="28"/>
          <w:szCs w:val="28"/>
        </w:rPr>
        <w:t>марта</w:t>
      </w:r>
      <w:r w:rsidR="00E44013" w:rsidRPr="00E44013">
        <w:rPr>
          <w:sz w:val="28"/>
          <w:szCs w:val="28"/>
        </w:rPr>
        <w:t xml:space="preserve"> 2022 г.</w:t>
      </w:r>
      <w:r w:rsidR="007F5330" w:rsidRPr="001D01AE">
        <w:rPr>
          <w:sz w:val="28"/>
          <w:szCs w:val="28"/>
        </w:rPr>
        <w:t>»</w:t>
      </w:r>
      <w:r w:rsidR="007F5330">
        <w:rPr>
          <w:sz w:val="28"/>
          <w:szCs w:val="28"/>
        </w:rPr>
        <w:t>.</w:t>
      </w:r>
    </w:p>
    <w:p w:rsidR="00D859A3" w:rsidRDefault="007F4E9B" w:rsidP="00D859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1940">
        <w:rPr>
          <w:sz w:val="28"/>
          <w:szCs w:val="28"/>
        </w:rPr>
        <w:t>.2. </w:t>
      </w:r>
      <w:r w:rsidR="00D859A3">
        <w:rPr>
          <w:sz w:val="28"/>
          <w:szCs w:val="28"/>
        </w:rPr>
        <w:t>Подпункт 2.3</w:t>
      </w:r>
      <w:r w:rsidR="00D859A3" w:rsidRPr="00A27CA0">
        <w:rPr>
          <w:sz w:val="28"/>
          <w:szCs w:val="28"/>
        </w:rPr>
        <w:t xml:space="preserve"> пункта 2 постановления № 110</w:t>
      </w:r>
      <w:r w:rsidR="00D859A3">
        <w:rPr>
          <w:sz w:val="28"/>
          <w:szCs w:val="28"/>
        </w:rPr>
        <w:t xml:space="preserve"> </w:t>
      </w:r>
      <w:r w:rsidR="00D859A3" w:rsidRPr="00BB140A">
        <w:rPr>
          <w:sz w:val="28"/>
          <w:szCs w:val="28"/>
        </w:rPr>
        <w:t>изложить в следующей редакции:</w:t>
      </w:r>
    </w:p>
    <w:p w:rsidR="00D859A3" w:rsidRDefault="00D859A3" w:rsidP="00D859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 </w:t>
      </w:r>
      <w:r w:rsidRPr="00D859A3">
        <w:rPr>
          <w:sz w:val="28"/>
          <w:szCs w:val="28"/>
        </w:rPr>
        <w:t>Организациям и субъектам малого и среднего предпринимательства, оказывающим услуги общественного питания, а также услуги по предоставлению помещений и(или) закрытых залов для потребления никотинсодержащей продукции (кальянные), осуществлять деятельность с соблюдением рекомендаций, установленных органами, осуществляющими федеральный государственный санитарно-эпидемиологический надзор.</w:t>
      </w:r>
      <w:r>
        <w:rPr>
          <w:sz w:val="28"/>
          <w:szCs w:val="28"/>
        </w:rPr>
        <w:t>».</w:t>
      </w:r>
    </w:p>
    <w:p w:rsidR="00A27CA0" w:rsidRDefault="00D859A3" w:rsidP="00BB14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BB140A">
        <w:rPr>
          <w:sz w:val="28"/>
          <w:szCs w:val="28"/>
        </w:rPr>
        <w:t>В п</w:t>
      </w:r>
      <w:r w:rsidR="00A27CA0">
        <w:rPr>
          <w:sz w:val="28"/>
          <w:szCs w:val="28"/>
        </w:rPr>
        <w:t>одпункт</w:t>
      </w:r>
      <w:r w:rsidR="00BB140A">
        <w:rPr>
          <w:sz w:val="28"/>
          <w:szCs w:val="28"/>
        </w:rPr>
        <w:t>е 2.4</w:t>
      </w:r>
      <w:r w:rsidR="00A27CA0" w:rsidRPr="00A27CA0">
        <w:rPr>
          <w:sz w:val="28"/>
          <w:szCs w:val="28"/>
        </w:rPr>
        <w:t xml:space="preserve"> пункта 2 постановления № 110</w:t>
      </w:r>
      <w:r w:rsidR="00A27CA0">
        <w:rPr>
          <w:sz w:val="28"/>
          <w:szCs w:val="28"/>
        </w:rPr>
        <w:t xml:space="preserve"> </w:t>
      </w:r>
      <w:r w:rsidR="00BB140A">
        <w:rPr>
          <w:sz w:val="28"/>
          <w:szCs w:val="28"/>
        </w:rPr>
        <w:t>слова «</w:t>
      </w:r>
      <w:r w:rsidR="00BB140A" w:rsidRPr="00BB140A">
        <w:rPr>
          <w:sz w:val="28"/>
          <w:szCs w:val="28"/>
        </w:rPr>
        <w:t>с ограничением не более 70 % заполняемости зрителями залов, площадок и трибун при условии организации рассадки (расстановки) зрителей на расстоянии не менее одного метра, за исключением зрителей, являющихся членами одной семьи.</w:t>
      </w:r>
      <w:r w:rsidR="00BB140A">
        <w:rPr>
          <w:sz w:val="28"/>
          <w:szCs w:val="28"/>
        </w:rPr>
        <w:t>» заменить словами «</w:t>
      </w:r>
      <w:r w:rsidR="00BB140A" w:rsidRPr="00BB140A">
        <w:rPr>
          <w:sz w:val="28"/>
          <w:szCs w:val="28"/>
        </w:rPr>
        <w:t>с соблюдением рекомендаций, установленных органами, осуществляющими федеральный государственный санитарно-эпидемиологический надзор.</w:t>
      </w:r>
      <w:r w:rsidR="00BB140A">
        <w:rPr>
          <w:sz w:val="28"/>
          <w:szCs w:val="28"/>
        </w:rPr>
        <w:t>».</w:t>
      </w:r>
    </w:p>
    <w:p w:rsidR="00A27CA0" w:rsidRDefault="00D859A3" w:rsidP="00BB14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27CA0">
        <w:rPr>
          <w:sz w:val="28"/>
          <w:szCs w:val="28"/>
        </w:rPr>
        <w:t>. </w:t>
      </w:r>
      <w:r w:rsidR="00BB140A">
        <w:rPr>
          <w:sz w:val="28"/>
          <w:szCs w:val="28"/>
        </w:rPr>
        <w:t>П</w:t>
      </w:r>
      <w:r w:rsidR="00A27CA0">
        <w:rPr>
          <w:sz w:val="28"/>
          <w:szCs w:val="28"/>
        </w:rPr>
        <w:t>одпункт</w:t>
      </w:r>
      <w:r w:rsidR="00BB140A">
        <w:rPr>
          <w:sz w:val="28"/>
          <w:szCs w:val="28"/>
        </w:rPr>
        <w:t xml:space="preserve"> 2.5</w:t>
      </w:r>
      <w:r w:rsidR="00A27CA0">
        <w:rPr>
          <w:sz w:val="28"/>
          <w:szCs w:val="28"/>
        </w:rPr>
        <w:t xml:space="preserve"> пункта 2 постановления № 110 </w:t>
      </w:r>
      <w:r w:rsidR="00BB140A" w:rsidRPr="00BB140A">
        <w:rPr>
          <w:sz w:val="28"/>
          <w:szCs w:val="28"/>
        </w:rPr>
        <w:t>изложить в следующей редакции:</w:t>
      </w:r>
    </w:p>
    <w:p w:rsidR="00BB140A" w:rsidRDefault="00BB140A" w:rsidP="00BB14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 </w:t>
      </w:r>
      <w:r w:rsidRPr="00BB140A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кинотеатров, киноконцертных залов, </w:t>
      </w:r>
      <w:r w:rsidRPr="00BB140A">
        <w:rPr>
          <w:sz w:val="28"/>
          <w:szCs w:val="28"/>
        </w:rPr>
        <w:t>объектов торговли, культуры, спорта, оказания услуг населению, в том числе транспортных услуг</w:t>
      </w:r>
      <w:r w:rsidR="00B76803">
        <w:rPr>
          <w:sz w:val="28"/>
          <w:szCs w:val="28"/>
        </w:rPr>
        <w:t>,</w:t>
      </w:r>
      <w:r w:rsidRPr="00BB140A">
        <w:rPr>
          <w:sz w:val="28"/>
          <w:szCs w:val="28"/>
        </w:rPr>
        <w:t xml:space="preserve"> осуществлять в соответствии 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</w:t>
      </w:r>
      <w:r>
        <w:rPr>
          <w:sz w:val="28"/>
          <w:szCs w:val="28"/>
        </w:rPr>
        <w:t>».</w:t>
      </w:r>
    </w:p>
    <w:p w:rsidR="00A27CA0" w:rsidRDefault="00D859A3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B140A">
        <w:rPr>
          <w:sz w:val="28"/>
          <w:szCs w:val="28"/>
        </w:rPr>
        <w:t>. Подпункт 2.6</w:t>
      </w:r>
      <w:r w:rsidR="00A27CA0" w:rsidRPr="00A27CA0">
        <w:rPr>
          <w:sz w:val="28"/>
          <w:szCs w:val="28"/>
        </w:rPr>
        <w:t xml:space="preserve"> пункта 2 постановления № 110 </w:t>
      </w:r>
      <w:r w:rsidR="00BB140A">
        <w:rPr>
          <w:sz w:val="28"/>
          <w:szCs w:val="28"/>
        </w:rPr>
        <w:t>исключить.</w:t>
      </w:r>
    </w:p>
    <w:p w:rsidR="00D859A3" w:rsidRDefault="00D859A3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В подпункте 2.9 пункта 2 постановления № 110 слова «</w:t>
      </w:r>
      <w:r w:rsidRPr="00D859A3">
        <w:rPr>
          <w:sz w:val="28"/>
          <w:szCs w:val="28"/>
        </w:rPr>
        <w:t>, при этом наполняемость общественного транспорта не должна превышать количества посадочных мест</w:t>
      </w:r>
      <w:r>
        <w:rPr>
          <w:sz w:val="28"/>
          <w:szCs w:val="28"/>
        </w:rPr>
        <w:t>» исключить.</w:t>
      </w:r>
    </w:p>
    <w:p w:rsidR="00D859A3" w:rsidRDefault="00D859A3" w:rsidP="00A27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 Подпункт 2.13 </w:t>
      </w:r>
      <w:r w:rsidRPr="00D859A3">
        <w:rPr>
          <w:sz w:val="28"/>
          <w:szCs w:val="28"/>
        </w:rPr>
        <w:t>пункта 2 постановления № 110 исключить</w:t>
      </w:r>
      <w:r>
        <w:rPr>
          <w:sz w:val="28"/>
          <w:szCs w:val="28"/>
        </w:rPr>
        <w:t>.</w:t>
      </w:r>
    </w:p>
    <w:p w:rsidR="00B45ED5" w:rsidRPr="001D01AE" w:rsidRDefault="007F4E9B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29085F">
        <w:rPr>
          <w:rStyle w:val="af1"/>
          <w:b w:val="0"/>
          <w:bCs/>
          <w:sz w:val="28"/>
          <w:szCs w:val="28"/>
          <w:shd w:val="clear" w:color="auto" w:fill="FFFFFF"/>
        </w:rPr>
        <w:t>даты его опубликования.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BB140A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444D93">
        <w:rPr>
          <w:b/>
          <w:szCs w:val="28"/>
          <w:lang w:val="ru-RU"/>
        </w:rPr>
        <w:t xml:space="preserve">          </w:t>
      </w:r>
      <w:r w:rsidR="00BF5E2D">
        <w:rPr>
          <w:b/>
          <w:szCs w:val="28"/>
          <w:lang w:val="ru-RU"/>
        </w:rPr>
        <w:t xml:space="preserve">    </w:t>
      </w:r>
      <w:r w:rsidR="00BB140A">
        <w:rPr>
          <w:b/>
          <w:szCs w:val="28"/>
          <w:lang w:val="ru-RU"/>
        </w:rPr>
        <w:t xml:space="preserve">                                     К.Д</w:t>
      </w:r>
      <w:r w:rsidR="00444D93">
        <w:rPr>
          <w:b/>
          <w:szCs w:val="28"/>
          <w:lang w:val="ru-RU"/>
        </w:rPr>
        <w:t>. </w:t>
      </w:r>
      <w:r w:rsidR="00BB140A">
        <w:rPr>
          <w:b/>
          <w:szCs w:val="28"/>
          <w:lang w:val="ru-RU"/>
        </w:rPr>
        <w:t>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FA" w:rsidRDefault="002A6EFA">
      <w:r>
        <w:separator/>
      </w:r>
    </w:p>
  </w:endnote>
  <w:endnote w:type="continuationSeparator" w:id="0">
    <w:p w:rsidR="002A6EFA" w:rsidRDefault="002A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FA" w:rsidRDefault="002A6EFA">
      <w:r>
        <w:separator/>
      </w:r>
    </w:p>
  </w:footnote>
  <w:footnote w:type="continuationSeparator" w:id="0">
    <w:p w:rsidR="002A6EFA" w:rsidRDefault="002A6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6EFA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3C4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52B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5AA2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814"/>
    <w:rsid w:val="000E232C"/>
    <w:rsid w:val="000E33C5"/>
    <w:rsid w:val="000E723E"/>
    <w:rsid w:val="000F030E"/>
    <w:rsid w:val="000F291D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7DF0"/>
    <w:rsid w:val="001D01AE"/>
    <w:rsid w:val="001D1340"/>
    <w:rsid w:val="001D48A7"/>
    <w:rsid w:val="001D5CA0"/>
    <w:rsid w:val="001D5E5E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0FA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6097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085F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6EFA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1DD9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2C12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CED"/>
    <w:rsid w:val="00357F60"/>
    <w:rsid w:val="003604A3"/>
    <w:rsid w:val="00360E96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87C38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D6D7C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3003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4D93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4DFA"/>
    <w:rsid w:val="00495510"/>
    <w:rsid w:val="0049592F"/>
    <w:rsid w:val="00497064"/>
    <w:rsid w:val="0049734B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3E0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940"/>
    <w:rsid w:val="00581DFE"/>
    <w:rsid w:val="0058240C"/>
    <w:rsid w:val="00582667"/>
    <w:rsid w:val="0058585E"/>
    <w:rsid w:val="00585BD2"/>
    <w:rsid w:val="00586FF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08D5"/>
    <w:rsid w:val="005C0A2D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602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3EFA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A7C22"/>
    <w:rsid w:val="006B0DB7"/>
    <w:rsid w:val="006B1271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CE6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405F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4E9B"/>
    <w:rsid w:val="007F5330"/>
    <w:rsid w:val="007F57A1"/>
    <w:rsid w:val="008019D0"/>
    <w:rsid w:val="00804B5A"/>
    <w:rsid w:val="00804BF7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8793F"/>
    <w:rsid w:val="00892CAD"/>
    <w:rsid w:val="00894046"/>
    <w:rsid w:val="00894510"/>
    <w:rsid w:val="008948AA"/>
    <w:rsid w:val="008974A3"/>
    <w:rsid w:val="008A220F"/>
    <w:rsid w:val="008A420E"/>
    <w:rsid w:val="008A4DA6"/>
    <w:rsid w:val="008B33AC"/>
    <w:rsid w:val="008B3FDC"/>
    <w:rsid w:val="008B40D7"/>
    <w:rsid w:val="008B581C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C736D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458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C7A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2CC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CA0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76C87"/>
    <w:rsid w:val="00A8415E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5D1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76B"/>
    <w:rsid w:val="00B56B09"/>
    <w:rsid w:val="00B5726C"/>
    <w:rsid w:val="00B60361"/>
    <w:rsid w:val="00B62F38"/>
    <w:rsid w:val="00B632E7"/>
    <w:rsid w:val="00B67F7F"/>
    <w:rsid w:val="00B71121"/>
    <w:rsid w:val="00B718C1"/>
    <w:rsid w:val="00B73A23"/>
    <w:rsid w:val="00B74654"/>
    <w:rsid w:val="00B76803"/>
    <w:rsid w:val="00B77306"/>
    <w:rsid w:val="00B811C4"/>
    <w:rsid w:val="00B8247F"/>
    <w:rsid w:val="00B82EC1"/>
    <w:rsid w:val="00B83948"/>
    <w:rsid w:val="00B84875"/>
    <w:rsid w:val="00B85A17"/>
    <w:rsid w:val="00B862EC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140A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5E2D"/>
    <w:rsid w:val="00BF7C54"/>
    <w:rsid w:val="00C02416"/>
    <w:rsid w:val="00C058B7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7635D"/>
    <w:rsid w:val="00C80AA4"/>
    <w:rsid w:val="00C80EEB"/>
    <w:rsid w:val="00C834F2"/>
    <w:rsid w:val="00C845F4"/>
    <w:rsid w:val="00C87761"/>
    <w:rsid w:val="00C905FB"/>
    <w:rsid w:val="00C91DFE"/>
    <w:rsid w:val="00C9496D"/>
    <w:rsid w:val="00C9572C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2ABC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59A3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C71"/>
    <w:rsid w:val="00E36EBD"/>
    <w:rsid w:val="00E40F38"/>
    <w:rsid w:val="00E42491"/>
    <w:rsid w:val="00E42F32"/>
    <w:rsid w:val="00E44013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4C69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2D02"/>
    <w:rsid w:val="00F33ED8"/>
    <w:rsid w:val="00F35699"/>
    <w:rsid w:val="00F44C9F"/>
    <w:rsid w:val="00F44F9F"/>
    <w:rsid w:val="00F456A5"/>
    <w:rsid w:val="00F4574F"/>
    <w:rsid w:val="00F46C8C"/>
    <w:rsid w:val="00F471C8"/>
    <w:rsid w:val="00F479C3"/>
    <w:rsid w:val="00F52712"/>
    <w:rsid w:val="00F55FEB"/>
    <w:rsid w:val="00F56153"/>
    <w:rsid w:val="00F561DB"/>
    <w:rsid w:val="00F577E6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084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E7DB0-78D2-4A2F-AF16-0E31EDC7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2022-03-10T11:21:00Z</cp:lastPrinted>
  <dcterms:created xsi:type="dcterms:W3CDTF">2024-05-03T10:52:00Z</dcterms:created>
  <dcterms:modified xsi:type="dcterms:W3CDTF">2024-05-03T10:52:00Z</dcterms:modified>
</cp:coreProperties>
</file>