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624196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56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56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624196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9A5B2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A18A7">
        <w:rPr>
          <w:rFonts w:ascii="Times New Roman" w:hAnsi="Times New Roman"/>
          <w:sz w:val="28"/>
        </w:rPr>
        <w:t>16 апреля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CA18A7">
        <w:rPr>
          <w:rFonts w:ascii="Times New Roman" w:hAnsi="Times New Roman"/>
          <w:sz w:val="28"/>
        </w:rPr>
        <w:t xml:space="preserve"> 01-200р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3A7B21">
        <w:rPr>
          <w:rFonts w:ascii="Times New Roman" w:hAnsi="Times New Roman"/>
          <w:b/>
          <w:sz w:val="26"/>
          <w:szCs w:val="26"/>
        </w:rPr>
        <w:t>О внесении изменени</w:t>
      </w:r>
      <w:r w:rsidR="00C06AE3">
        <w:rPr>
          <w:rFonts w:ascii="Times New Roman" w:hAnsi="Times New Roman"/>
          <w:b/>
          <w:sz w:val="26"/>
          <w:szCs w:val="26"/>
        </w:rPr>
        <w:t>й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  <w:r w:rsidR="004636EB">
        <w:rPr>
          <w:rFonts w:ascii="Times New Roman" w:hAnsi="Times New Roman"/>
          <w:b/>
          <w:sz w:val="26"/>
          <w:szCs w:val="26"/>
        </w:rPr>
        <w:t>распоряжение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4636EB">
        <w:rPr>
          <w:rFonts w:ascii="Times New Roman" w:hAnsi="Times New Roman"/>
          <w:b/>
          <w:sz w:val="26"/>
          <w:szCs w:val="26"/>
        </w:rPr>
        <w:t>10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4636EB">
        <w:rPr>
          <w:rFonts w:ascii="Times New Roman" w:hAnsi="Times New Roman"/>
          <w:b/>
          <w:sz w:val="26"/>
          <w:szCs w:val="26"/>
        </w:rPr>
        <w:t>июля</w:t>
      </w:r>
      <w:r w:rsidRPr="003A7B21">
        <w:rPr>
          <w:rFonts w:ascii="Times New Roman" w:hAnsi="Times New Roman"/>
          <w:b/>
          <w:sz w:val="26"/>
          <w:szCs w:val="26"/>
        </w:rPr>
        <w:t xml:space="preserve"> 20</w:t>
      </w:r>
      <w:r w:rsidR="004636EB">
        <w:rPr>
          <w:rFonts w:ascii="Times New Roman" w:hAnsi="Times New Roman"/>
          <w:b/>
          <w:sz w:val="26"/>
          <w:szCs w:val="26"/>
        </w:rPr>
        <w:t>20 г. № 01-335р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EE6344">
        <w:rPr>
          <w:rFonts w:ascii="Times New Roman" w:hAnsi="Times New Roman"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AA1D0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636EB">
        <w:rPr>
          <w:rFonts w:ascii="Times New Roman" w:hAnsi="Times New Roman"/>
          <w:sz w:val="26"/>
          <w:szCs w:val="26"/>
        </w:rPr>
        <w:t>, изменени</w:t>
      </w:r>
      <w:r w:rsidR="00C06AE3" w:rsidRPr="004636EB">
        <w:rPr>
          <w:rFonts w:ascii="Times New Roman" w:hAnsi="Times New Roman"/>
          <w:sz w:val="26"/>
          <w:szCs w:val="26"/>
        </w:rPr>
        <w:t>я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31" w:rsidRDefault="00CB2731" w:rsidP="0019795D">
      <w:r>
        <w:separator/>
      </w:r>
    </w:p>
  </w:endnote>
  <w:endnote w:type="continuationSeparator" w:id="0">
    <w:p w:rsidR="00CB2731" w:rsidRDefault="00CB2731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31" w:rsidRDefault="00CB2731" w:rsidP="0019795D">
      <w:r>
        <w:separator/>
      </w:r>
    </w:p>
  </w:footnote>
  <w:footnote w:type="continuationSeparator" w:id="0">
    <w:p w:rsidR="00CB2731" w:rsidRDefault="00CB2731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2D" w:rsidRDefault="00B21F2D">
    <w:pPr>
      <w:pStyle w:val="aa"/>
      <w:jc w:val="center"/>
    </w:pPr>
  </w:p>
  <w:p w:rsidR="00B21F2D" w:rsidRDefault="00B21F2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E723B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196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8A7"/>
    <w:rsid w:val="00CA1BD5"/>
    <w:rsid w:val="00CA48DE"/>
    <w:rsid w:val="00CB2731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289E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149AC9DB-6EDF-4AF3-A697-A99595CE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54FE-289D-4A90-BB9E-90BF5041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2021-03-24T10:08:00Z</cp:lastPrinted>
  <dcterms:created xsi:type="dcterms:W3CDTF">2024-05-03T05:01:00Z</dcterms:created>
  <dcterms:modified xsi:type="dcterms:W3CDTF">2024-05-03T05:01:00Z</dcterms:modified>
</cp:coreProperties>
</file>