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4D73FA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45B54" w:rsidRDefault="00545B5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7009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45B54" w:rsidRDefault="00545B5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7009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4D73FA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FE971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DE19F2" w:rsidP="00F5199B">
      <w:pPr>
        <w:pStyle w:val="21"/>
        <w:spacing w:line="240" w:lineRule="auto"/>
        <w:rPr>
          <w:b w:val="0"/>
        </w:rPr>
      </w:pPr>
      <w:r w:rsidRPr="00DE19F2">
        <w:rPr>
          <w:b w:val="0"/>
          <w:szCs w:val="28"/>
        </w:rPr>
        <w:t>27 июля 2021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342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E65D7F">
            <w:pPr>
              <w:rPr>
                <w:bCs/>
              </w:rPr>
            </w:pPr>
            <w:bookmarkStart w:id="4" w:name="_GoBack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E65D7F">
              <w:rPr>
                <w:b/>
                <w:bCs/>
                <w:sz w:val="28"/>
                <w:szCs w:val="28"/>
              </w:rPr>
              <w:t>й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  <w:bookmarkEnd w:id="4"/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40FC3" w:rsidRPr="00807784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r w:rsidR="00C43396">
        <w:rPr>
          <w:sz w:val="28"/>
          <w:szCs w:val="28"/>
        </w:rPr>
        <w:t>Р</w:t>
      </w:r>
      <w:r w:rsidR="00D7786F" w:rsidRPr="00807784">
        <w:rPr>
          <w:sz w:val="28"/>
          <w:szCs w:val="28"/>
        </w:rPr>
        <w:t xml:space="preserve">егиональный перечень (классификатор) государственных услуг </w:t>
      </w:r>
      <w:r w:rsidR="002C1711">
        <w:rPr>
          <w:sz w:val="28"/>
          <w:szCs w:val="28"/>
        </w:rPr>
        <w:t xml:space="preserve">           </w:t>
      </w:r>
      <w:r w:rsidR="00D7786F" w:rsidRPr="00807784">
        <w:rPr>
          <w:sz w:val="28"/>
          <w:szCs w:val="28"/>
        </w:rPr>
        <w:t xml:space="preserve">и работ, не включенных в общероссийские базовые (отраслевые) перечни </w:t>
      </w:r>
      <w:r w:rsidR="00D7786F" w:rsidRPr="00807784">
        <w:rPr>
          <w:sz w:val="28"/>
          <w:szCs w:val="28"/>
        </w:rPr>
        <w:lastRenderedPageBreak/>
        <w:t xml:space="preserve">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</w:t>
      </w:r>
      <w:r w:rsidR="00A10D5D">
        <w:rPr>
          <w:sz w:val="28"/>
          <w:szCs w:val="28"/>
        </w:rPr>
        <w:br/>
      </w:r>
      <w:r w:rsidR="001B3C49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</w:t>
      </w:r>
      <w:r w:rsidR="00C43396">
        <w:rPr>
          <w:sz w:val="28"/>
          <w:szCs w:val="28"/>
        </w:rPr>
        <w:t xml:space="preserve">дополнить </w:t>
      </w:r>
      <w:r w:rsidR="00807784" w:rsidRPr="00807784">
        <w:rPr>
          <w:sz w:val="28"/>
          <w:szCs w:val="28"/>
        </w:rPr>
        <w:t>нов</w:t>
      </w:r>
      <w:r w:rsidR="00E65D7F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реестро</w:t>
      </w:r>
      <w:r w:rsidR="00C679CE">
        <w:rPr>
          <w:sz w:val="28"/>
          <w:szCs w:val="28"/>
        </w:rPr>
        <w:t>в</w:t>
      </w:r>
      <w:r w:rsidR="00E65D7F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запис</w:t>
      </w:r>
      <w:r w:rsidR="00E65D7F">
        <w:rPr>
          <w:sz w:val="28"/>
          <w:szCs w:val="28"/>
        </w:rPr>
        <w:t>ями</w:t>
      </w:r>
      <w:r w:rsidR="00EC2C93" w:rsidRPr="00807784">
        <w:rPr>
          <w:sz w:val="28"/>
          <w:szCs w:val="28"/>
        </w:rPr>
        <w:t xml:space="preserve"> согласно</w:t>
      </w:r>
      <w:r w:rsidR="00EC2C93">
        <w:rPr>
          <w:color w:val="FF0000"/>
          <w:sz w:val="28"/>
          <w:szCs w:val="28"/>
        </w:rPr>
        <w:t xml:space="preserve"> </w:t>
      </w:r>
      <w:r w:rsidR="00EC2C93" w:rsidRPr="00807784">
        <w:rPr>
          <w:sz w:val="28"/>
          <w:szCs w:val="28"/>
        </w:rPr>
        <w:t>приложению</w:t>
      </w:r>
      <w:r w:rsidR="0018136B">
        <w:rPr>
          <w:sz w:val="28"/>
          <w:szCs w:val="28"/>
        </w:rPr>
        <w:t xml:space="preserve"> к настоящему постановлению</w:t>
      </w:r>
      <w:r w:rsidR="00EC2C93" w:rsidRPr="00807784">
        <w:rPr>
          <w:sz w:val="28"/>
          <w:szCs w:val="28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BB22DB" w:rsidRPr="00BB22D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r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65123B" w:rsidP="00846059">
      <w:pPr>
        <w:widowControl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475D66" w:rsidRPr="00D7786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</w:t>
      </w:r>
      <w:r w:rsidR="00075626" w:rsidRPr="00D7786F">
        <w:rPr>
          <w:b/>
          <w:sz w:val="28"/>
          <w:szCs w:val="28"/>
        </w:rPr>
        <w:t xml:space="preserve">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Е.В. Морозова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4CC" w:rsidRDefault="00F514CC">
      <w:r>
        <w:separator/>
      </w:r>
    </w:p>
  </w:endnote>
  <w:endnote w:type="continuationSeparator" w:id="0">
    <w:p w:rsidR="00F514CC" w:rsidRDefault="00F5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4CC" w:rsidRDefault="00F514CC">
      <w:r>
        <w:separator/>
      </w:r>
    </w:p>
  </w:footnote>
  <w:footnote w:type="continuationSeparator" w:id="0">
    <w:p w:rsidR="00F514CC" w:rsidRDefault="00F5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Default="00545B5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5B54" w:rsidRDefault="00545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Pr="00243E32" w:rsidRDefault="00545B54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4D73FA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545B54" w:rsidRDefault="00545B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346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1711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574EB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D73FA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23B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80806"/>
    <w:rsid w:val="00782018"/>
    <w:rsid w:val="007908EE"/>
    <w:rsid w:val="00791ECE"/>
    <w:rsid w:val="0079395C"/>
    <w:rsid w:val="00793D1B"/>
    <w:rsid w:val="00793EF0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3A18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27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19F2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4CC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A765C-A162-48DF-AFDA-3D5C7FA7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3FD0-9EFD-438E-B54C-73E890B9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2020-01-23T06:01:00Z</cp:lastPrinted>
  <dcterms:created xsi:type="dcterms:W3CDTF">2024-05-02T10:47:00Z</dcterms:created>
  <dcterms:modified xsi:type="dcterms:W3CDTF">2024-05-02T10:47:00Z</dcterms:modified>
</cp:coreProperties>
</file>