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FE09AA" w:rsidP="00FE09AA">
      <w:pPr>
        <w:pStyle w:val="a6"/>
        <w:rPr>
          <w:sz w:val="28"/>
        </w:rPr>
      </w:pPr>
      <w:r w:rsidRPr="006C666E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2B74E0" w:rsidRDefault="002B74E0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43806234" r:id="rId9"/>
                    </w:object>
                  </w:r>
                </w:p>
              </w:txbxContent>
            </v:textbox>
          </v:rect>
        </w:pict>
      </w:r>
      <w:r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A67C56" w:rsidP="00F5199B">
      <w:pPr>
        <w:pStyle w:val="21"/>
        <w:spacing w:line="240" w:lineRule="auto"/>
      </w:pPr>
      <w:r w:rsidRPr="006C666E">
        <w:rPr>
          <w:noProof/>
        </w:rPr>
        <w:pict>
          <v:line id="_x0000_s1027" style="position:absolute;left:0;text-align:left;flip:x;z-index:251658240;mso-position-vertical-relative:page" from="0,155.25pt" to="483.3pt,155.25pt">
            <w10:wrap anchory="page"/>
          </v:line>
        </w:pict>
      </w:r>
    </w:p>
    <w:p w:rsidR="00075626" w:rsidRPr="006C666E" w:rsidRDefault="008D0AE9" w:rsidP="00F5199B">
      <w:pPr>
        <w:pStyle w:val="21"/>
        <w:spacing w:line="240" w:lineRule="auto"/>
        <w:rPr>
          <w:b w:val="0"/>
        </w:rPr>
      </w:pPr>
      <w:r w:rsidRPr="008D0AE9">
        <w:rPr>
          <w:b w:val="0"/>
          <w:szCs w:val="28"/>
        </w:rPr>
        <w:t>21 февраля 2020 г.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64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0B3600">
            <w:pPr>
              <w:rPr>
                <w:bCs/>
              </w:rPr>
            </w:pPr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0B3600">
              <w:rPr>
                <w:b/>
                <w:bCs/>
                <w:sz w:val="28"/>
                <w:szCs w:val="28"/>
              </w:rPr>
              <w:t>й</w:t>
            </w:r>
            <w:r w:rsidR="00EC2C93">
              <w:rPr>
                <w:b/>
                <w:bCs/>
                <w:sz w:val="28"/>
                <w:szCs w:val="28"/>
              </w:rPr>
              <w:t xml:space="preserve"> </w:t>
            </w:r>
            <w:r w:rsidR="006C2960"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6C2960"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27 декабря 2018 г. № 716</w:t>
            </w: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proofErr w:type="gramStart"/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8D145E">
        <w:rPr>
          <w:b w:val="0"/>
          <w:bCs w:val="0"/>
          <w:color w:val="auto"/>
          <w:spacing w:val="0"/>
        </w:rPr>
        <w:t xml:space="preserve">            </w:t>
      </w:r>
      <w:r w:rsidR="00CA46B6">
        <w:rPr>
          <w:b w:val="0"/>
          <w:bCs w:val="0"/>
          <w:color w:val="auto"/>
          <w:spacing w:val="0"/>
        </w:rPr>
        <w:t xml:space="preserve">с постановлением Главы администрации города Байконур от 01 ноября 2018 г. </w:t>
      </w:r>
      <w:r w:rsidR="00D7786F">
        <w:rPr>
          <w:b w:val="0"/>
          <w:bCs w:val="0"/>
          <w:color w:val="auto"/>
          <w:spacing w:val="0"/>
        </w:rPr>
        <w:t xml:space="preserve">    </w:t>
      </w:r>
      <w:r w:rsidR="00CA46B6">
        <w:rPr>
          <w:b w:val="0"/>
          <w:bCs w:val="0"/>
          <w:color w:val="auto"/>
          <w:spacing w:val="0"/>
        </w:rPr>
        <w:t>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8D145E">
        <w:rPr>
          <w:b w:val="0"/>
          <w:bCs w:val="0"/>
          <w:color w:val="auto"/>
          <w:spacing w:val="0"/>
        </w:rPr>
        <w:t xml:space="preserve">                         </w:t>
      </w:r>
      <w:r w:rsidR="00D7786F">
        <w:rPr>
          <w:b w:val="0"/>
          <w:bCs w:val="0"/>
          <w:color w:val="auto"/>
          <w:spacing w:val="0"/>
        </w:rPr>
        <w:t>в общероссийские базовые (отраслевые) перечни (классификаторы</w:t>
      </w:r>
      <w:proofErr w:type="gramEnd"/>
      <w:r w:rsidR="00D7786F">
        <w:rPr>
          <w:b w:val="0"/>
          <w:bCs w:val="0"/>
          <w:color w:val="auto"/>
          <w:spacing w:val="0"/>
        </w:rPr>
        <w:t xml:space="preserve">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proofErr w:type="gramStart"/>
      <w:r w:rsidRPr="00807784">
        <w:rPr>
          <w:b/>
          <w:bCs/>
          <w:sz w:val="28"/>
          <w:szCs w:val="28"/>
        </w:rPr>
        <w:t>П</w:t>
      </w:r>
      <w:proofErr w:type="gramEnd"/>
      <w:r w:rsidRPr="00807784">
        <w:rPr>
          <w:b/>
          <w:bCs/>
          <w:sz w:val="28"/>
          <w:szCs w:val="28"/>
        </w:rPr>
        <w:t xml:space="preserve"> О С Т А Н О В Л Я Ю :</w:t>
      </w:r>
    </w:p>
    <w:p w:rsidR="00A40FC3" w:rsidRPr="00807784" w:rsidRDefault="002D23C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807784">
        <w:rPr>
          <w:sz w:val="28"/>
          <w:szCs w:val="28"/>
        </w:rPr>
        <w:t>1.</w:t>
      </w:r>
      <w:r w:rsidR="005D51B5" w:rsidRPr="00807784">
        <w:rPr>
          <w:sz w:val="28"/>
          <w:szCs w:val="28"/>
        </w:rPr>
        <w:t> </w:t>
      </w:r>
      <w:proofErr w:type="gramStart"/>
      <w:r w:rsidR="002B74E0" w:rsidRPr="00807784">
        <w:rPr>
          <w:sz w:val="28"/>
          <w:szCs w:val="28"/>
        </w:rPr>
        <w:t>Дополнить</w:t>
      </w:r>
      <w:r w:rsidR="00D7786F" w:rsidRPr="00807784">
        <w:rPr>
          <w:sz w:val="28"/>
          <w:szCs w:val="28"/>
        </w:rPr>
        <w:t xml:space="preserve">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</w:t>
      </w:r>
      <w:r w:rsidR="00D7786F" w:rsidRPr="00807784">
        <w:rPr>
          <w:sz w:val="28"/>
          <w:szCs w:val="28"/>
        </w:rPr>
        <w:lastRenderedPageBreak/>
        <w:t xml:space="preserve">и выполнение которых предусмотрено нормативными правовыми актами </w:t>
      </w:r>
      <w:r w:rsidR="00E705B0" w:rsidRPr="00807784">
        <w:rPr>
          <w:sz w:val="28"/>
          <w:szCs w:val="28"/>
        </w:rPr>
        <w:t xml:space="preserve">администрации </w:t>
      </w:r>
      <w:r w:rsidR="00D7786F" w:rsidRPr="00807784">
        <w:rPr>
          <w:sz w:val="28"/>
          <w:szCs w:val="28"/>
        </w:rPr>
        <w:t>города Байконур</w:t>
      </w:r>
      <w:r w:rsidR="00EC2C93" w:rsidRPr="00807784">
        <w:rPr>
          <w:sz w:val="28"/>
          <w:szCs w:val="28"/>
        </w:rPr>
        <w:t>,</w:t>
      </w:r>
      <w:r w:rsidR="001B3C49">
        <w:rPr>
          <w:sz w:val="28"/>
          <w:szCs w:val="28"/>
        </w:rPr>
        <w:t xml:space="preserve"> утвержденный постановлением Главы администрации города Байконур от 27 декабря 2018 г. № 716 «Об утверждении регионального перечня (классификатора) государственных услуг и работ, не включенных в общероссийские базовые (отраслевые</w:t>
      </w:r>
      <w:proofErr w:type="gramEnd"/>
      <w:r w:rsidR="001B3C49">
        <w:rPr>
          <w:sz w:val="28"/>
          <w:szCs w:val="28"/>
        </w:rPr>
        <w:t>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18136B">
        <w:rPr>
          <w:sz w:val="28"/>
          <w:szCs w:val="28"/>
        </w:rPr>
        <w:t xml:space="preserve"> (с изменениями)</w:t>
      </w:r>
      <w:r w:rsidR="001B3C49">
        <w:rPr>
          <w:sz w:val="28"/>
          <w:szCs w:val="28"/>
        </w:rPr>
        <w:t>,</w:t>
      </w:r>
      <w:r w:rsidR="00807784" w:rsidRPr="00807784">
        <w:rPr>
          <w:sz w:val="28"/>
          <w:szCs w:val="28"/>
        </w:rPr>
        <w:t xml:space="preserve"> нов</w:t>
      </w:r>
      <w:r w:rsidR="00C679CE">
        <w:rPr>
          <w:sz w:val="28"/>
          <w:szCs w:val="28"/>
        </w:rPr>
        <w:t>ыми</w:t>
      </w:r>
      <w:r w:rsidR="002B74E0" w:rsidRPr="00807784">
        <w:rPr>
          <w:sz w:val="28"/>
          <w:szCs w:val="28"/>
        </w:rPr>
        <w:t xml:space="preserve"> реестро</w:t>
      </w:r>
      <w:r w:rsidR="00C679CE">
        <w:rPr>
          <w:sz w:val="28"/>
          <w:szCs w:val="28"/>
        </w:rPr>
        <w:t>выми</w:t>
      </w:r>
      <w:r w:rsidR="002B74E0" w:rsidRPr="00807784">
        <w:rPr>
          <w:sz w:val="28"/>
          <w:szCs w:val="28"/>
        </w:rPr>
        <w:t xml:space="preserve"> запис</w:t>
      </w:r>
      <w:r w:rsidR="00C679CE">
        <w:rPr>
          <w:sz w:val="28"/>
          <w:szCs w:val="28"/>
        </w:rPr>
        <w:t>ями</w:t>
      </w:r>
      <w:r w:rsidR="00EC2C93" w:rsidRPr="00807784">
        <w:rPr>
          <w:sz w:val="28"/>
          <w:szCs w:val="28"/>
        </w:rPr>
        <w:t xml:space="preserve"> согласно</w:t>
      </w:r>
      <w:r w:rsidR="00EC2C93">
        <w:rPr>
          <w:color w:val="FF0000"/>
          <w:sz w:val="28"/>
          <w:szCs w:val="28"/>
        </w:rPr>
        <w:t xml:space="preserve"> </w:t>
      </w:r>
      <w:r w:rsidR="00EC2C93" w:rsidRPr="00807784">
        <w:rPr>
          <w:sz w:val="28"/>
          <w:szCs w:val="28"/>
        </w:rPr>
        <w:t>приложению</w:t>
      </w:r>
      <w:r w:rsidR="0018136B">
        <w:rPr>
          <w:sz w:val="28"/>
          <w:szCs w:val="28"/>
        </w:rPr>
        <w:t xml:space="preserve"> к настоящему постановлению</w:t>
      </w:r>
      <w:r w:rsidR="00EC2C93" w:rsidRPr="00807784">
        <w:rPr>
          <w:sz w:val="28"/>
          <w:szCs w:val="28"/>
        </w:rPr>
        <w:t>.</w:t>
      </w:r>
    </w:p>
    <w:p w:rsidR="00EC7127" w:rsidRPr="00D7786F" w:rsidRDefault="00C13A7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2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EC7127" w:rsidRPr="00D7786F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EC7127" w:rsidRPr="00D7786F">
        <w:rPr>
          <w:sz w:val="28"/>
          <w:szCs w:val="28"/>
        </w:rPr>
        <w:t>разместить</w:t>
      </w:r>
      <w:proofErr w:type="gramEnd"/>
      <w:r w:rsidR="00EC7127" w:rsidRPr="00D7786F">
        <w:rPr>
          <w:sz w:val="28"/>
          <w:szCs w:val="28"/>
        </w:rPr>
        <w:t xml:space="preserve"> настоящее постановление в информационно-телекомм</w:t>
      </w:r>
      <w:r w:rsidR="005D6B9A" w:rsidRPr="00D7786F">
        <w:rPr>
          <w:sz w:val="28"/>
          <w:szCs w:val="28"/>
        </w:rPr>
        <w:t xml:space="preserve">уникационной сети «Интернет» </w:t>
      </w:r>
      <w:r w:rsidR="005D51B5" w:rsidRPr="00D7786F">
        <w:rPr>
          <w:sz w:val="28"/>
          <w:szCs w:val="28"/>
        </w:rPr>
        <w:br/>
      </w:r>
      <w:r w:rsidR="005D6B9A" w:rsidRPr="00D7786F">
        <w:rPr>
          <w:sz w:val="28"/>
          <w:szCs w:val="28"/>
        </w:rPr>
        <w:t>на</w:t>
      </w:r>
      <w:r w:rsidR="005D51B5" w:rsidRPr="00D7786F">
        <w:rPr>
          <w:sz w:val="28"/>
          <w:szCs w:val="28"/>
        </w:rPr>
        <w:t xml:space="preserve"> </w:t>
      </w:r>
      <w:r w:rsidR="00EC7127" w:rsidRPr="00D7786F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7B414E" w:rsidRPr="00D7786F">
          <w:rPr>
            <w:sz w:val="28"/>
            <w:szCs w:val="28"/>
          </w:rPr>
          <w:t>www.baikonuradm.ru</w:t>
        </w:r>
      </w:hyperlink>
      <w:r w:rsidR="005D6B9A" w:rsidRPr="00D7786F">
        <w:rPr>
          <w:sz w:val="28"/>
          <w:szCs w:val="28"/>
        </w:rPr>
        <w:t>.</w:t>
      </w:r>
    </w:p>
    <w:p w:rsidR="007B414E" w:rsidRPr="00D7786F" w:rsidRDefault="007B414E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proofErr w:type="gramStart"/>
      <w:r w:rsidRPr="00D7786F">
        <w:rPr>
          <w:sz w:val="28"/>
          <w:szCs w:val="28"/>
        </w:rPr>
        <w:t>Контроль за</w:t>
      </w:r>
      <w:proofErr w:type="gramEnd"/>
      <w:r w:rsidRPr="00D7786F">
        <w:rPr>
          <w:sz w:val="28"/>
          <w:szCs w:val="28"/>
        </w:rPr>
        <w:t xml:space="preserve">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  <w:r w:rsidR="003C5D15">
        <w:rPr>
          <w:sz w:val="28"/>
          <w:szCs w:val="28"/>
        </w:rPr>
        <w:t>.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 w:rsidRPr="00D7786F">
        <w:rPr>
          <w:b/>
          <w:sz w:val="28"/>
          <w:szCs w:val="28"/>
        </w:rPr>
        <w:t>Глав</w:t>
      </w:r>
      <w:r w:rsidR="005D6B9A" w:rsidRPr="00D7786F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           </w:t>
      </w:r>
      <w:r w:rsidR="006D350F">
        <w:rPr>
          <w:b/>
          <w:sz w:val="28"/>
          <w:szCs w:val="28"/>
        </w:rPr>
        <w:t xml:space="preserve"> </w:t>
      </w:r>
      <w:r w:rsidR="005D6B9A" w:rsidRPr="00D7786F">
        <w:rPr>
          <w:b/>
          <w:sz w:val="28"/>
          <w:szCs w:val="28"/>
        </w:rPr>
        <w:t>К.Д. Бусыгин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61" w:rsidRDefault="00CB0361">
      <w:r>
        <w:separator/>
      </w:r>
    </w:p>
  </w:endnote>
  <w:endnote w:type="continuationSeparator" w:id="0">
    <w:p w:rsidR="00CB0361" w:rsidRDefault="00CB0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61" w:rsidRDefault="00CB0361">
      <w:r>
        <w:separator/>
      </w:r>
    </w:p>
  </w:footnote>
  <w:footnote w:type="continuationSeparator" w:id="0">
    <w:p w:rsidR="00CB0361" w:rsidRDefault="00CB0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4E0" w:rsidRDefault="002B74E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74E0" w:rsidRDefault="002B74E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4E0" w:rsidRPr="00243E32" w:rsidRDefault="002B74E0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D72968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2B74E0" w:rsidRDefault="002B74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6570E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B0437"/>
    <w:rsid w:val="006B1E2C"/>
    <w:rsid w:val="006B1F70"/>
    <w:rsid w:val="006B35A1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AE9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361"/>
    <w:rsid w:val="00CB05A5"/>
    <w:rsid w:val="00CC3150"/>
    <w:rsid w:val="00CC6474"/>
    <w:rsid w:val="00CD3818"/>
    <w:rsid w:val="00CE3654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2968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16F0-0F28-46B0-B9D1-C33AEDDF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2814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2020-01-23T06:01:00Z</cp:lastPrinted>
  <dcterms:created xsi:type="dcterms:W3CDTF">2020-02-21T11:04:00Z</dcterms:created>
  <dcterms:modified xsi:type="dcterms:W3CDTF">2020-02-21T11:04:00Z</dcterms:modified>
</cp:coreProperties>
</file>