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30494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B405B3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27 сентября 2019 г.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 xml:space="preserve">    № 469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4C1D7D" w:rsidRDefault="00E833FB" w:rsidP="006F4806">
      <w:pPr>
        <w:ind w:right="4818"/>
        <w:rPr>
          <w:b/>
          <w:sz w:val="28"/>
          <w:szCs w:val="28"/>
          <w:lang w:eastAsia="ar-SA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4C1D7D" w:rsidRPr="004C1D7D">
        <w:rPr>
          <w:b/>
          <w:sz w:val="28"/>
          <w:szCs w:val="28"/>
          <w:lang w:eastAsia="ar-SA"/>
        </w:rPr>
        <w:t xml:space="preserve">по содействию самозанятости  безработных граждан, 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</w:t>
      </w:r>
    </w:p>
    <w:p w:rsidR="00E833FB" w:rsidRPr="00F608F3" w:rsidRDefault="004C1D7D" w:rsidP="006F4806">
      <w:pPr>
        <w:ind w:right="4818"/>
        <w:rPr>
          <w:b/>
          <w:sz w:val="28"/>
          <w:szCs w:val="28"/>
        </w:rPr>
      </w:pPr>
      <w:r w:rsidRPr="004C1D7D">
        <w:rPr>
          <w:b/>
          <w:sz w:val="28"/>
          <w:szCs w:val="28"/>
          <w:lang w:eastAsia="ar-SA"/>
        </w:rPr>
        <w:t>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утвержденный постановлением Главы администрации города Байконур от 30 апреля 2019 г. № 198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56008A" w:rsidRPr="00080FC5" w:rsidRDefault="0056008A" w:rsidP="0056008A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</w:t>
      </w:r>
      <w:r w:rsidRPr="006A392C">
        <w:rPr>
          <w:noProof/>
          <w:color w:val="000000"/>
          <w:sz w:val="28"/>
          <w:szCs w:val="28"/>
        </w:rPr>
        <w:lastRenderedPageBreak/>
        <w:t>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171673" w:rsidRPr="00171673">
        <w:rPr>
          <w:noProof/>
          <w:color w:val="000000"/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государственных услуг</w:t>
      </w:r>
    </w:p>
    <w:p w:rsidR="0056008A" w:rsidRPr="00080FC5" w:rsidRDefault="0056008A" w:rsidP="0056008A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4C1D7D" w:rsidRPr="00080FC5" w:rsidRDefault="004C1D7D" w:rsidP="004C1D7D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0FC5">
        <w:rPr>
          <w:sz w:val="28"/>
          <w:szCs w:val="28"/>
        </w:rPr>
        <w:t>Внести в</w:t>
      </w:r>
      <w:r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Pr="00080FC5">
        <w:rPr>
          <w:sz w:val="28"/>
          <w:szCs w:val="28"/>
        </w:rPr>
        <w:t xml:space="preserve">по содействию самозанятости  безработных граждан, 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утвержденный постановлением </w:t>
      </w:r>
      <w:r>
        <w:rPr>
          <w:sz w:val="28"/>
          <w:szCs w:val="28"/>
        </w:rPr>
        <w:t xml:space="preserve">                          </w:t>
      </w:r>
      <w:r w:rsidRPr="00080FC5">
        <w:rPr>
          <w:sz w:val="28"/>
          <w:szCs w:val="28"/>
        </w:rPr>
        <w:t xml:space="preserve">Главы администрации города Байконур от 30 апреля 2019 г. № 198 </w:t>
      </w:r>
      <w:r>
        <w:rPr>
          <w:sz w:val="28"/>
          <w:szCs w:val="28"/>
        </w:rPr>
        <w:t xml:space="preserve">                        </w:t>
      </w:r>
      <w:r w:rsidRPr="00080FC5">
        <w:rPr>
          <w:sz w:val="28"/>
          <w:szCs w:val="28"/>
        </w:rPr>
        <w:t>«Об утверждении Административного регламента предоставления государственной услуги по содействию самозанятости  безработных граждан, 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>
        <w:rPr>
          <w:sz w:val="28"/>
          <w:szCs w:val="28"/>
        </w:rPr>
        <w:t>»</w:t>
      </w:r>
      <w:r w:rsidRPr="00080FC5">
        <w:rPr>
          <w:b/>
          <w:sz w:val="28"/>
          <w:szCs w:val="28"/>
        </w:rPr>
        <w:t xml:space="preserve"> </w:t>
      </w:r>
      <w:r w:rsidRPr="00080FC5">
        <w:rPr>
          <w:sz w:val="28"/>
          <w:szCs w:val="28"/>
        </w:rPr>
        <w:t>(далее – Административный регламент), следующие изменения:</w:t>
      </w:r>
    </w:p>
    <w:p w:rsidR="004C1D7D" w:rsidRPr="00080FC5" w:rsidRDefault="004C1D7D" w:rsidP="004C1D7D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1</w:t>
      </w:r>
      <w:r w:rsidRPr="00080FC5">
        <w:rPr>
          <w:noProof/>
          <w:sz w:val="28"/>
          <w:szCs w:val="28"/>
        </w:rPr>
        <w:t xml:space="preserve">.1. Абзац </w:t>
      </w:r>
      <w:r w:rsidR="00890A7C">
        <w:rPr>
          <w:noProof/>
          <w:sz w:val="28"/>
          <w:szCs w:val="28"/>
        </w:rPr>
        <w:t>первый</w:t>
      </w:r>
      <w:r w:rsidRPr="00080FC5">
        <w:rPr>
          <w:noProof/>
          <w:sz w:val="28"/>
          <w:szCs w:val="28"/>
        </w:rPr>
        <w:t xml:space="preserve">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4C1D7D" w:rsidRPr="00080FC5" w:rsidRDefault="00171673" w:rsidP="004C1D7D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1673">
        <w:rPr>
          <w:noProof/>
          <w:sz w:val="28"/>
          <w:szCs w:val="28"/>
        </w:rPr>
        <w:t xml:space="preserve">«Информация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hyperlink r:id="rId9" w:history="1">
        <w:r w:rsidRPr="005F5188">
          <w:rPr>
            <w:rStyle w:val="af0"/>
            <w:noProof/>
            <w:sz w:val="28"/>
            <w:szCs w:val="28"/>
            <w:u w:val="none"/>
            <w:lang w:val="en-US"/>
          </w:rPr>
          <w:t>czn</w:t>
        </w:r>
        <w:r w:rsidRPr="005F5188">
          <w:rPr>
            <w:rStyle w:val="af0"/>
            <w:noProof/>
            <w:sz w:val="28"/>
            <w:szCs w:val="28"/>
            <w:u w:val="none"/>
          </w:rPr>
          <w:t>_</w:t>
        </w:r>
        <w:r w:rsidRPr="005F5188">
          <w:rPr>
            <w:rStyle w:val="af0"/>
            <w:noProof/>
            <w:sz w:val="28"/>
            <w:szCs w:val="28"/>
            <w:u w:val="none"/>
            <w:lang w:val="en-US"/>
          </w:rPr>
          <w:t>baykonur</w:t>
        </w:r>
        <w:r w:rsidRPr="005F5188">
          <w:rPr>
            <w:rStyle w:val="af0"/>
            <w:noProof/>
            <w:sz w:val="28"/>
            <w:szCs w:val="28"/>
            <w:u w:val="none"/>
          </w:rPr>
          <w:t>@</w:t>
        </w:r>
        <w:r w:rsidRPr="005F5188">
          <w:rPr>
            <w:rStyle w:val="af0"/>
            <w:noProof/>
            <w:sz w:val="28"/>
            <w:szCs w:val="28"/>
            <w:u w:val="none"/>
            <w:lang w:val="en-US"/>
          </w:rPr>
          <w:t>mail</w:t>
        </w:r>
        <w:r w:rsidRPr="005F5188">
          <w:rPr>
            <w:rStyle w:val="af0"/>
            <w:noProof/>
            <w:sz w:val="28"/>
            <w:szCs w:val="28"/>
            <w:u w:val="none"/>
          </w:rPr>
          <w:t>.</w:t>
        </w:r>
        <w:r w:rsidRPr="005F5188">
          <w:rPr>
            <w:rStyle w:val="af0"/>
            <w:noProof/>
            <w:sz w:val="28"/>
            <w:szCs w:val="28"/>
            <w:u w:val="none"/>
            <w:lang w:val="en-US"/>
          </w:rPr>
          <w:t>ru</w:t>
        </w:r>
      </w:hyperlink>
      <w:r w:rsidRPr="00171673">
        <w:rPr>
          <w:noProof/>
          <w:sz w:val="28"/>
          <w:szCs w:val="28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требований:».</w:t>
      </w:r>
    </w:p>
    <w:p w:rsidR="004C1D7D" w:rsidRPr="00080FC5" w:rsidRDefault="004C1D7D" w:rsidP="004C1D7D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.2. Абзац семнадцатый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4C1D7D" w:rsidRPr="00080FC5" w:rsidRDefault="004C1D7D" w:rsidP="004C1D7D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4C1D7D" w:rsidRPr="00080FC5" w:rsidRDefault="004C1D7D" w:rsidP="004C1D7D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.3. Абзац двадцать первый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4C1D7D" w:rsidRPr="00080FC5" w:rsidRDefault="00787772" w:rsidP="004C1D7D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65494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4C1D7D" w:rsidRPr="00080FC5" w:rsidRDefault="004C1D7D" w:rsidP="004C1D7D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.4. Пункт 2.5 Раздела </w:t>
      </w:r>
      <w:r w:rsidRPr="00080FC5">
        <w:rPr>
          <w:sz w:val="28"/>
          <w:szCs w:val="28"/>
        </w:rPr>
        <w:t xml:space="preserve">II Административного регламента изложить                         в </w:t>
      </w:r>
      <w:r w:rsidR="00171673" w:rsidRPr="00171673">
        <w:rPr>
          <w:sz w:val="28"/>
          <w:szCs w:val="28"/>
        </w:rPr>
        <w:t>следующей</w:t>
      </w:r>
      <w:r w:rsidRPr="00080FC5">
        <w:rPr>
          <w:sz w:val="28"/>
          <w:szCs w:val="28"/>
        </w:rPr>
        <w:t xml:space="preserve"> редакции:</w:t>
      </w:r>
    </w:p>
    <w:p w:rsidR="004C1D7D" w:rsidRPr="00080FC5" w:rsidRDefault="004C1D7D" w:rsidP="004C1D7D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0FC5">
        <w:rPr>
          <w:sz w:val="28"/>
          <w:szCs w:val="28"/>
        </w:rPr>
        <w:t>«</w:t>
      </w:r>
      <w:r w:rsidRPr="00080FC5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http://</w:t>
      </w:r>
      <w:hyperlink r:id="rId12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6F4806" w:rsidRPr="00F608F3" w:rsidRDefault="004C1D7D" w:rsidP="004C1D7D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rFonts w:eastAsia="Calibri"/>
          <w:sz w:val="28"/>
          <w:szCs w:val="28"/>
          <w:lang w:eastAsia="en-US"/>
        </w:rPr>
        <w:t>Центр з</w:t>
      </w:r>
      <w:r w:rsidRPr="00080FC5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Pr="00080FC5">
        <w:rPr>
          <w:rFonts w:eastAsia="Calibri"/>
          <w:sz w:val="28"/>
          <w:szCs w:val="28"/>
          <w:lang w:eastAsia="en-US"/>
        </w:rPr>
        <w:t>официальном сайте центра занятости населения http://</w:t>
      </w:r>
      <w:hyperlink r:id="rId13" w:tgtFrame="_blank" w:history="1">
        <w:r w:rsidRPr="00080FC5">
          <w:rPr>
            <w:rFonts w:eastAsia="Calibri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080FC5">
        <w:rPr>
          <w:sz w:val="28"/>
          <w:szCs w:val="28"/>
        </w:rPr>
        <w:t>.».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 xml:space="preserve">1.5. Пункт 2.17 раздела </w:t>
      </w:r>
      <w:r w:rsidRPr="00171673">
        <w:rPr>
          <w:noProof/>
          <w:sz w:val="28"/>
          <w:szCs w:val="28"/>
          <w:lang w:val="en-US"/>
        </w:rPr>
        <w:t>II</w:t>
      </w:r>
      <w:r w:rsidRPr="00171673">
        <w:rPr>
          <w:noProof/>
          <w:sz w:val="28"/>
          <w:szCs w:val="28"/>
        </w:rPr>
        <w:t xml:space="preserve"> Административного регламента изложить                   в следующей редакции: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«2.17.1. Показателями оценки доступности при предоставлении государственной услуги являются: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услуги.».</w:t>
      </w:r>
    </w:p>
    <w:p w:rsidR="00171673" w:rsidRP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 xml:space="preserve">1.6. Пункт 2.18 раздела </w:t>
      </w:r>
      <w:r w:rsidRPr="00171673">
        <w:rPr>
          <w:noProof/>
          <w:sz w:val="28"/>
          <w:szCs w:val="28"/>
          <w:lang w:val="en-US"/>
        </w:rPr>
        <w:t>II</w:t>
      </w:r>
      <w:r w:rsidRPr="00171673">
        <w:rPr>
          <w:noProof/>
          <w:sz w:val="28"/>
          <w:szCs w:val="28"/>
        </w:rPr>
        <w:t xml:space="preserve"> Административного регламента изложить                    в следующей редакции:</w:t>
      </w:r>
    </w:p>
    <w:p w:rsidR="00171673" w:rsidRDefault="00171673" w:rsidP="00171673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71673">
        <w:rPr>
          <w:noProof/>
          <w:sz w:val="28"/>
          <w:szCs w:val="28"/>
        </w:rPr>
        <w:t>«Предоставление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осуществляется.».</w:t>
      </w:r>
    </w:p>
    <w:p w:rsidR="000260B5" w:rsidRPr="004C1D7D" w:rsidRDefault="00D1064C" w:rsidP="00171673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4C1D7D">
        <w:rPr>
          <w:sz w:val="28"/>
          <w:szCs w:val="28"/>
          <w:lang w:val="en-US"/>
        </w:rPr>
        <w:t>www</w:t>
      </w:r>
      <w:r w:rsidR="000260B5" w:rsidRPr="004C1D7D">
        <w:rPr>
          <w:sz w:val="28"/>
          <w:szCs w:val="28"/>
        </w:rPr>
        <w:t>.</w:t>
      </w:r>
      <w:r w:rsidR="000260B5" w:rsidRPr="004C1D7D">
        <w:rPr>
          <w:sz w:val="28"/>
          <w:szCs w:val="28"/>
          <w:lang w:val="en-US"/>
        </w:rPr>
        <w:t>baikonuradm</w:t>
      </w:r>
      <w:r w:rsidR="000260B5" w:rsidRPr="004C1D7D">
        <w:rPr>
          <w:sz w:val="28"/>
          <w:szCs w:val="28"/>
        </w:rPr>
        <w:t>.</w:t>
      </w:r>
      <w:r w:rsidR="000260B5" w:rsidRPr="004C1D7D">
        <w:rPr>
          <w:sz w:val="28"/>
          <w:szCs w:val="28"/>
          <w:lang w:val="en-US"/>
        </w:rPr>
        <w:t>ru</w:t>
      </w:r>
      <w:r w:rsidR="000260B5" w:rsidRPr="004C1D7D">
        <w:rPr>
          <w:noProof/>
          <w:sz w:val="28"/>
          <w:szCs w:val="28"/>
        </w:rPr>
        <w:t>.</w:t>
      </w:r>
    </w:p>
    <w:p w:rsidR="005F4029" w:rsidRPr="00F608F3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3655A1" w:rsidRPr="00F608F3" w:rsidRDefault="00220BF9" w:rsidP="004C1D7D">
      <w:pPr>
        <w:suppressAutoHyphens/>
        <w:spacing w:line="276" w:lineRule="auto"/>
        <w:rPr>
          <w:b/>
          <w:szCs w:val="28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sectPr w:rsidR="003655A1" w:rsidRPr="00F608F3" w:rsidSect="0056008A">
      <w:headerReference w:type="even" r:id="rId14"/>
      <w:headerReference w:type="default" r:id="rId15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F46" w:rsidRDefault="00C17F46">
      <w:r>
        <w:separator/>
      </w:r>
    </w:p>
  </w:endnote>
  <w:endnote w:type="continuationSeparator" w:id="0">
    <w:p w:rsidR="00C17F46" w:rsidRDefault="00C1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F46" w:rsidRDefault="00C17F46">
      <w:r>
        <w:separator/>
      </w:r>
    </w:p>
  </w:footnote>
  <w:footnote w:type="continuationSeparator" w:id="0">
    <w:p w:rsidR="00C17F46" w:rsidRDefault="00C1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405B3">
      <w:rPr>
        <w:noProof/>
      </w:rPr>
      <w:t>4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2AA0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95"/>
    <w:rsid w:val="00166A8A"/>
    <w:rsid w:val="00171673"/>
    <w:rsid w:val="00171E9D"/>
    <w:rsid w:val="001770A3"/>
    <w:rsid w:val="00193CCB"/>
    <w:rsid w:val="0019525A"/>
    <w:rsid w:val="001A050D"/>
    <w:rsid w:val="001A26F4"/>
    <w:rsid w:val="001A341C"/>
    <w:rsid w:val="001B5089"/>
    <w:rsid w:val="001C0A70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ADB"/>
    <w:rsid w:val="00295EE1"/>
    <w:rsid w:val="002B6275"/>
    <w:rsid w:val="002C322F"/>
    <w:rsid w:val="002C7557"/>
    <w:rsid w:val="002E5240"/>
    <w:rsid w:val="00313F57"/>
    <w:rsid w:val="0032254F"/>
    <w:rsid w:val="00334A64"/>
    <w:rsid w:val="003375DD"/>
    <w:rsid w:val="00343759"/>
    <w:rsid w:val="0035784A"/>
    <w:rsid w:val="00362C3C"/>
    <w:rsid w:val="00363FB8"/>
    <w:rsid w:val="0036416C"/>
    <w:rsid w:val="003653C6"/>
    <w:rsid w:val="003655A1"/>
    <w:rsid w:val="00365F26"/>
    <w:rsid w:val="00380A73"/>
    <w:rsid w:val="00381751"/>
    <w:rsid w:val="00386F12"/>
    <w:rsid w:val="00395C8D"/>
    <w:rsid w:val="003A4E74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C1D7D"/>
    <w:rsid w:val="004E18F6"/>
    <w:rsid w:val="00506556"/>
    <w:rsid w:val="00517280"/>
    <w:rsid w:val="005214C0"/>
    <w:rsid w:val="00525C5D"/>
    <w:rsid w:val="00543108"/>
    <w:rsid w:val="00547EA2"/>
    <w:rsid w:val="00550BD8"/>
    <w:rsid w:val="0056008A"/>
    <w:rsid w:val="00565BC5"/>
    <w:rsid w:val="00577890"/>
    <w:rsid w:val="005918DC"/>
    <w:rsid w:val="005928CA"/>
    <w:rsid w:val="005929CA"/>
    <w:rsid w:val="0059350E"/>
    <w:rsid w:val="005B2EBC"/>
    <w:rsid w:val="005D6453"/>
    <w:rsid w:val="005D6AB2"/>
    <w:rsid w:val="005D7372"/>
    <w:rsid w:val="005E17E0"/>
    <w:rsid w:val="005F4029"/>
    <w:rsid w:val="005F4F15"/>
    <w:rsid w:val="005F5188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4947"/>
    <w:rsid w:val="00655051"/>
    <w:rsid w:val="00656A9B"/>
    <w:rsid w:val="00671D22"/>
    <w:rsid w:val="006739E6"/>
    <w:rsid w:val="006935D3"/>
    <w:rsid w:val="006972E7"/>
    <w:rsid w:val="0069731B"/>
    <w:rsid w:val="006A36C4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73FC"/>
    <w:rsid w:val="00721569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87772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0A7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B4723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6528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14D9"/>
    <w:rsid w:val="00B23E8D"/>
    <w:rsid w:val="00B348B6"/>
    <w:rsid w:val="00B405B3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E06B4"/>
    <w:rsid w:val="00BE2419"/>
    <w:rsid w:val="00BE2BF2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17F46"/>
    <w:rsid w:val="00C37C19"/>
    <w:rsid w:val="00C409CA"/>
    <w:rsid w:val="00C669E0"/>
    <w:rsid w:val="00C66CD1"/>
    <w:rsid w:val="00C734D8"/>
    <w:rsid w:val="00C9022E"/>
    <w:rsid w:val="00C93AAF"/>
    <w:rsid w:val="00C9706E"/>
    <w:rsid w:val="00CA5966"/>
    <w:rsid w:val="00CC1B85"/>
    <w:rsid w:val="00CC73EB"/>
    <w:rsid w:val="00CD633A"/>
    <w:rsid w:val="00CF7153"/>
    <w:rsid w:val="00D000DA"/>
    <w:rsid w:val="00D1064C"/>
    <w:rsid w:val="00D14991"/>
    <w:rsid w:val="00D31BBB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608F3"/>
    <w:rsid w:val="00F870FF"/>
    <w:rsid w:val="00F9063E"/>
    <w:rsid w:val="00F96CD0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5C566C4-F748-4FBB-88B6-F06EBC7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cznbaikonu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nbaikonu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8049</CharactersWithSpaces>
  <SharedDoc>false</SharedDoc>
  <HLinks>
    <vt:vector size="30" baseType="variant"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2019-09-11T11:56:00Z</cp:lastPrinted>
  <dcterms:created xsi:type="dcterms:W3CDTF">2019-10-09T07:49:00Z</dcterms:created>
  <dcterms:modified xsi:type="dcterms:W3CDTF">2019-10-09T07:49:00Z</dcterms:modified>
</cp:coreProperties>
</file>