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C577E1" w:rsidRDefault="00C577E1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8pt" fillcolor="window">
                        <v:imagedata r:id="rId8" o:title=""/>
                      </v:shape>
                      <o:OLEObject Type="Embed" ProgID="Word.Picture.8" ShapeID="_x0000_i1025" DrawAspect="Content" ObjectID="_1632061294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235B6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 октября 2019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 488</w:t>
      </w:r>
    </w:p>
    <w:p w:rsidR="00F04EFD" w:rsidRPr="002253FC" w:rsidRDefault="00821B95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21E2">
        <w:rPr>
          <w:rFonts w:ascii="Times New Roman" w:hAnsi="Times New Roman"/>
          <w:b/>
          <w:sz w:val="28"/>
          <w:szCs w:val="28"/>
        </w:rPr>
        <w:t>О</w:t>
      </w:r>
      <w:r w:rsidR="0027115D" w:rsidRPr="002821E2">
        <w:rPr>
          <w:rFonts w:ascii="Times New Roman" w:hAnsi="Times New Roman"/>
          <w:b/>
          <w:sz w:val="28"/>
          <w:szCs w:val="28"/>
        </w:rPr>
        <w:t xml:space="preserve"> </w:t>
      </w:r>
      <w:r w:rsidR="00F04EFD">
        <w:rPr>
          <w:rFonts w:ascii="Times New Roman" w:hAnsi="Times New Roman"/>
          <w:b/>
          <w:sz w:val="28"/>
          <w:szCs w:val="28"/>
        </w:rPr>
        <w:t>внесении изменений в По</w:t>
      </w:r>
      <w:r w:rsidR="00BB05E3">
        <w:rPr>
          <w:rFonts w:ascii="Times New Roman" w:hAnsi="Times New Roman"/>
          <w:b/>
          <w:sz w:val="28"/>
          <w:szCs w:val="28"/>
        </w:rPr>
        <w:t>рядок</w:t>
      </w:r>
    </w:p>
    <w:p w:rsidR="00F04EFD" w:rsidRDefault="00BB05E3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обеспечения присутствия граждан</w:t>
      </w:r>
      <w:r w:rsidR="00F04EFD" w:rsidRPr="002253FC">
        <w:rPr>
          <w:rFonts w:ascii="Times New Roman" w:hAnsi="Times New Roman"/>
          <w:b/>
          <w:sz w:val="28"/>
          <w:szCs w:val="28"/>
        </w:rPr>
        <w:t xml:space="preserve"> </w:t>
      </w:r>
    </w:p>
    <w:p w:rsidR="00F04EFD" w:rsidRDefault="00BB05E3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(физических лиц), в том числе</w:t>
      </w:r>
    </w:p>
    <w:p w:rsidR="00BB05E3" w:rsidRDefault="00BB05E3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представителей организаций</w:t>
      </w:r>
    </w:p>
    <w:p w:rsidR="00F04EFD" w:rsidRDefault="00BB05E3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(юридических лиц), общественных</w:t>
      </w:r>
    </w:p>
    <w:p w:rsidR="00F04EFD" w:rsidRDefault="00BB05E3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объединений, территориальных органов</w:t>
      </w:r>
      <w:r w:rsidR="00F04EFD">
        <w:rPr>
          <w:rFonts w:ascii="Times New Roman" w:hAnsi="Times New Roman"/>
          <w:b/>
          <w:sz w:val="28"/>
          <w:szCs w:val="28"/>
        </w:rPr>
        <w:t xml:space="preserve"> </w:t>
      </w:r>
    </w:p>
    <w:p w:rsidR="00BB05E3" w:rsidRDefault="00BB05E3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федеральных органов исполнительной</w:t>
      </w:r>
    </w:p>
    <w:p w:rsidR="00BB05E3" w:rsidRDefault="00BB05E3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власти, на заседаниях коллегиальных органов</w:t>
      </w:r>
    </w:p>
    <w:p w:rsidR="00BB05E3" w:rsidRDefault="00BB05E3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Байконур, утвержденный</w:t>
      </w:r>
    </w:p>
    <w:p w:rsidR="00BB05E3" w:rsidRDefault="00F04EFD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постановлением</w:t>
      </w:r>
      <w:r w:rsidR="00CC675E">
        <w:rPr>
          <w:rFonts w:ascii="Times New Roman" w:hAnsi="Times New Roman"/>
          <w:b/>
          <w:sz w:val="28"/>
          <w:szCs w:val="28"/>
        </w:rPr>
        <w:t xml:space="preserve"> </w:t>
      </w:r>
      <w:r w:rsidR="00BB05E3">
        <w:rPr>
          <w:rFonts w:ascii="Times New Roman" w:hAnsi="Times New Roman"/>
          <w:b/>
          <w:sz w:val="28"/>
          <w:szCs w:val="28"/>
        </w:rPr>
        <w:t xml:space="preserve"> </w:t>
      </w:r>
      <w:r w:rsidR="00CC675E">
        <w:rPr>
          <w:rFonts w:ascii="Times New Roman" w:hAnsi="Times New Roman"/>
          <w:b/>
          <w:sz w:val="28"/>
          <w:szCs w:val="28"/>
        </w:rPr>
        <w:t>Главы администрации города</w:t>
      </w:r>
    </w:p>
    <w:p w:rsidR="00DA56D3" w:rsidRDefault="00CC675E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Байконур 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от </w:t>
      </w:r>
      <w:r w:rsidR="00BB05E3">
        <w:rPr>
          <w:rFonts w:ascii="Times New Roman" w:hAnsi="Times New Roman"/>
          <w:b/>
          <w:sz w:val="28"/>
          <w:szCs w:val="28"/>
        </w:rPr>
        <w:t>2</w:t>
      </w:r>
      <w:r w:rsidR="00F04EFD">
        <w:rPr>
          <w:rFonts w:ascii="Times New Roman" w:hAnsi="Times New Roman"/>
          <w:b/>
          <w:sz w:val="28"/>
          <w:szCs w:val="28"/>
        </w:rPr>
        <w:t>1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 </w:t>
      </w:r>
      <w:r w:rsidR="00BB05E3">
        <w:rPr>
          <w:rFonts w:ascii="Times New Roman" w:hAnsi="Times New Roman"/>
          <w:b/>
          <w:sz w:val="28"/>
          <w:szCs w:val="28"/>
        </w:rPr>
        <w:t>июня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 201</w:t>
      </w:r>
      <w:r w:rsidR="00BB05E3">
        <w:rPr>
          <w:rFonts w:ascii="Times New Roman" w:hAnsi="Times New Roman"/>
          <w:b/>
          <w:sz w:val="28"/>
          <w:szCs w:val="28"/>
        </w:rPr>
        <w:t>8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 г. № </w:t>
      </w:r>
      <w:r w:rsidR="00BB05E3">
        <w:rPr>
          <w:rFonts w:ascii="Times New Roman" w:hAnsi="Times New Roman"/>
          <w:b/>
          <w:sz w:val="28"/>
          <w:szCs w:val="28"/>
        </w:rPr>
        <w:t>29</w:t>
      </w:r>
      <w:r w:rsidR="00F04EFD">
        <w:rPr>
          <w:rFonts w:ascii="Times New Roman" w:hAnsi="Times New Roman"/>
          <w:b/>
          <w:sz w:val="28"/>
          <w:szCs w:val="28"/>
        </w:rPr>
        <w:t>4</w:t>
      </w:r>
    </w:p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Pr="006B3CFB" w:rsidRDefault="00266A03" w:rsidP="00CF6F9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42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6B3CFB">
        <w:rPr>
          <w:rFonts w:ascii="Times New Roman" w:hAnsi="Times New Roman"/>
          <w:sz w:val="28"/>
          <w:szCs w:val="28"/>
        </w:rPr>
        <w:t xml:space="preserve">органов исполнительной власти от 23 декабря 1995 г., </w:t>
      </w:r>
      <w:r w:rsidR="00127FDC" w:rsidRPr="00127FDC">
        <w:rPr>
          <w:rFonts w:ascii="Times New Roman" w:hAnsi="Times New Roman"/>
          <w:sz w:val="28"/>
          <w:szCs w:val="28"/>
        </w:rPr>
        <w:t xml:space="preserve">в соответствии </w:t>
      </w:r>
      <w:r w:rsidR="00127FDC">
        <w:rPr>
          <w:rFonts w:ascii="Times New Roman" w:hAnsi="Times New Roman"/>
          <w:sz w:val="28"/>
          <w:szCs w:val="28"/>
        </w:rPr>
        <w:t xml:space="preserve">                           </w:t>
      </w:r>
      <w:r w:rsidR="00127FDC" w:rsidRPr="00127FDC">
        <w:rPr>
          <w:rFonts w:ascii="Times New Roman" w:hAnsi="Times New Roman"/>
          <w:sz w:val="28"/>
          <w:szCs w:val="28"/>
        </w:rPr>
        <w:t>с Федеральным законом от 09 февраля 2009 г. № 8-ФЗ «Об обеспечении доступа к информации о деятельности государственных органов и органов местного</w:t>
      </w:r>
      <w:r w:rsidR="00127FDC">
        <w:rPr>
          <w:rFonts w:ascii="Times New Roman" w:hAnsi="Times New Roman"/>
          <w:sz w:val="28"/>
          <w:szCs w:val="28"/>
        </w:rPr>
        <w:t xml:space="preserve"> </w:t>
      </w:r>
      <w:r w:rsidR="00127FDC" w:rsidRPr="00127FDC">
        <w:rPr>
          <w:rFonts w:ascii="Times New Roman" w:hAnsi="Times New Roman"/>
          <w:sz w:val="28"/>
          <w:szCs w:val="28"/>
        </w:rPr>
        <w:t>самоуправления» (с изменениями),</w:t>
      </w:r>
      <w:r w:rsidR="00127FDC" w:rsidRPr="00127FDC">
        <w:rPr>
          <w:rFonts w:ascii="Times New Roman" w:hAnsi="Times New Roman"/>
        </w:rPr>
        <w:t xml:space="preserve"> </w:t>
      </w:r>
      <w:r w:rsidR="00D02055" w:rsidRPr="00D02055">
        <w:rPr>
          <w:rFonts w:ascii="Times New Roman" w:hAnsi="Times New Roman"/>
          <w:sz w:val="28"/>
          <w:szCs w:val="28"/>
        </w:rPr>
        <w:t>с целью</w:t>
      </w:r>
      <w:r w:rsidR="00D02055">
        <w:rPr>
          <w:rFonts w:ascii="Times New Roman" w:hAnsi="Times New Roman"/>
          <w:sz w:val="28"/>
          <w:szCs w:val="28"/>
        </w:rPr>
        <w:t xml:space="preserve"> </w:t>
      </w:r>
      <w:r w:rsidR="00D02055" w:rsidRPr="00D02055">
        <w:rPr>
          <w:rFonts w:ascii="Times New Roman" w:hAnsi="Times New Roman"/>
          <w:sz w:val="28"/>
          <w:szCs w:val="28"/>
        </w:rPr>
        <w:t>совершенствования нормативного правового регулирования</w:t>
      </w:r>
      <w:r w:rsidR="00127FDC" w:rsidRPr="00127FDC">
        <w:rPr>
          <w:rFonts w:ascii="Times New Roman" w:hAnsi="Times New Roman"/>
          <w:sz w:val="28"/>
          <w:szCs w:val="28"/>
        </w:rPr>
        <w:t>, осуществляемого</w:t>
      </w:r>
      <w:r w:rsidR="00127FDC">
        <w:rPr>
          <w:rFonts w:ascii="Times New Roman" w:hAnsi="Times New Roman"/>
          <w:sz w:val="28"/>
          <w:szCs w:val="28"/>
        </w:rPr>
        <w:t xml:space="preserve"> </w:t>
      </w:r>
      <w:r w:rsidR="00127FDC" w:rsidRPr="00127FDC">
        <w:rPr>
          <w:rFonts w:ascii="Times New Roman" w:hAnsi="Times New Roman"/>
          <w:sz w:val="28"/>
          <w:szCs w:val="28"/>
        </w:rPr>
        <w:t>нормативными правовыми актами Главы администрации города Байконур,</w:t>
      </w:r>
    </w:p>
    <w:p w:rsidR="00DA56D3" w:rsidRPr="00F3727C" w:rsidRDefault="00821B95" w:rsidP="00D0205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3727C">
        <w:rPr>
          <w:rFonts w:ascii="Times New Roman" w:hAnsi="Times New Roman" w:cs="Times New Roman"/>
          <w:b/>
          <w:spacing w:val="20"/>
          <w:sz w:val="28"/>
          <w:szCs w:val="28"/>
        </w:rPr>
        <w:t>П О С Т А Н О В Л Я Ю:</w:t>
      </w:r>
    </w:p>
    <w:p w:rsidR="004C3856" w:rsidRDefault="00D02055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DAE">
        <w:rPr>
          <w:rFonts w:ascii="Times New Roman" w:hAnsi="Times New Roman"/>
          <w:sz w:val="28"/>
          <w:szCs w:val="28"/>
        </w:rPr>
        <w:t xml:space="preserve">1. Внести </w:t>
      </w:r>
      <w:r w:rsidR="00034DAE" w:rsidRPr="00034DAE">
        <w:rPr>
          <w:rFonts w:ascii="Times New Roman" w:hAnsi="Times New Roman"/>
          <w:sz w:val="28"/>
          <w:szCs w:val="28"/>
        </w:rPr>
        <w:t xml:space="preserve">в Порядок обеспечения присутствия граждан (физических лиц), </w:t>
      </w:r>
      <w:r w:rsidR="00693AE4">
        <w:rPr>
          <w:rFonts w:ascii="Times New Roman" w:hAnsi="Times New Roman"/>
          <w:sz w:val="28"/>
          <w:szCs w:val="28"/>
        </w:rPr>
        <w:t xml:space="preserve"> </w:t>
      </w:r>
      <w:r w:rsidR="00034DAE" w:rsidRPr="00034DAE">
        <w:rPr>
          <w:rFonts w:ascii="Times New Roman" w:hAnsi="Times New Roman"/>
          <w:sz w:val="28"/>
          <w:szCs w:val="28"/>
        </w:rPr>
        <w:t xml:space="preserve">в том числе представителей организаций (юридических лиц), общественных объединений, территориальных органов  федеральных органов исполнительной власти, на заседаниях коллегиальных органов администрации города Байконур, утвержденный постановлением  Главы администрации города Байконур </w:t>
      </w:r>
      <w:r w:rsidR="00693AE4">
        <w:rPr>
          <w:rFonts w:ascii="Times New Roman" w:hAnsi="Times New Roman"/>
          <w:sz w:val="28"/>
          <w:szCs w:val="28"/>
        </w:rPr>
        <w:t xml:space="preserve">                </w:t>
      </w:r>
      <w:r w:rsidR="00034DAE" w:rsidRPr="00034DAE">
        <w:rPr>
          <w:rFonts w:ascii="Times New Roman" w:hAnsi="Times New Roman"/>
          <w:sz w:val="28"/>
          <w:szCs w:val="28"/>
        </w:rPr>
        <w:t>от 21 июня 2018 г. № 294</w:t>
      </w:r>
      <w:r w:rsidR="00034DAE">
        <w:rPr>
          <w:rFonts w:ascii="Times New Roman" w:hAnsi="Times New Roman"/>
          <w:sz w:val="28"/>
          <w:szCs w:val="28"/>
        </w:rPr>
        <w:t xml:space="preserve"> «Об утверждении </w:t>
      </w:r>
      <w:r w:rsidR="00034DAE" w:rsidRPr="00034DAE">
        <w:rPr>
          <w:rFonts w:ascii="Times New Roman" w:hAnsi="Times New Roman"/>
          <w:sz w:val="28"/>
          <w:szCs w:val="28"/>
        </w:rPr>
        <w:t>Порядк</w:t>
      </w:r>
      <w:r w:rsidR="00034DAE">
        <w:rPr>
          <w:rFonts w:ascii="Times New Roman" w:hAnsi="Times New Roman"/>
          <w:sz w:val="28"/>
          <w:szCs w:val="28"/>
        </w:rPr>
        <w:t>а</w:t>
      </w:r>
      <w:r w:rsidR="00034DAE" w:rsidRPr="00034DAE">
        <w:rPr>
          <w:rFonts w:ascii="Times New Roman" w:hAnsi="Times New Roman"/>
          <w:sz w:val="28"/>
          <w:szCs w:val="28"/>
        </w:rPr>
        <w:t xml:space="preserve"> обеспечения присутствия граждан (физических лиц), в том числе представителей организаций </w:t>
      </w:r>
      <w:r w:rsidR="00034DAE" w:rsidRPr="00034DAE">
        <w:rPr>
          <w:rFonts w:ascii="Times New Roman" w:hAnsi="Times New Roman"/>
          <w:sz w:val="28"/>
          <w:szCs w:val="28"/>
        </w:rPr>
        <w:lastRenderedPageBreak/>
        <w:t>(юридических лиц), общественных объединений, территориальных органов  федеральных органов исполнительной власти, на заседаниях коллегиальных органов администрации города Байконур</w:t>
      </w:r>
      <w:r w:rsidR="00693AE4">
        <w:rPr>
          <w:rFonts w:ascii="Times New Roman" w:hAnsi="Times New Roman"/>
          <w:sz w:val="28"/>
          <w:szCs w:val="28"/>
        </w:rPr>
        <w:t xml:space="preserve">» </w:t>
      </w:r>
      <w:r w:rsidRPr="00D02055">
        <w:rPr>
          <w:rFonts w:ascii="Times New Roman" w:hAnsi="Times New Roman"/>
          <w:sz w:val="28"/>
          <w:szCs w:val="28"/>
        </w:rPr>
        <w:t>(далее – По</w:t>
      </w:r>
      <w:r w:rsidR="00693AE4">
        <w:rPr>
          <w:rFonts w:ascii="Times New Roman" w:hAnsi="Times New Roman"/>
          <w:sz w:val="28"/>
          <w:szCs w:val="28"/>
        </w:rPr>
        <w:t>рядок</w:t>
      </w:r>
      <w:r w:rsidRPr="00D02055">
        <w:rPr>
          <w:rFonts w:ascii="Times New Roman" w:hAnsi="Times New Roman"/>
          <w:sz w:val="28"/>
          <w:szCs w:val="28"/>
        </w:rPr>
        <w:t>), следующие изменения:</w:t>
      </w:r>
    </w:p>
    <w:p w:rsidR="00693AE4" w:rsidRDefault="00D02055" w:rsidP="00693AE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693AE4">
        <w:rPr>
          <w:rFonts w:ascii="Times New Roman" w:hAnsi="Times New Roman"/>
          <w:sz w:val="28"/>
          <w:szCs w:val="28"/>
        </w:rPr>
        <w:t>Пункт 1.3 раздела 1 Порядка</w:t>
      </w:r>
      <w:r w:rsidR="00693AE4" w:rsidRPr="00C00C4E">
        <w:rPr>
          <w:rFonts w:ascii="Times New Roman" w:hAnsi="Times New Roman"/>
          <w:sz w:val="28"/>
          <w:szCs w:val="28"/>
        </w:rPr>
        <w:t xml:space="preserve"> </w:t>
      </w:r>
      <w:r w:rsidR="00693AE4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93AE4" w:rsidRDefault="00693AE4" w:rsidP="00693AE4">
      <w:pPr>
        <w:pStyle w:val="consplusnormal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 В администрации города Байконур (далее – Администрация) создаются коллегиальные органы (комиссии, рабочие группы) в случаях, предусмотренных законодательством Российской Федерации, правовыми актами Главы администрации города Байконур.».</w:t>
      </w:r>
    </w:p>
    <w:p w:rsidR="00C00C4E" w:rsidRDefault="00C00C4E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C4E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="00693AE4"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sz w:val="28"/>
          <w:szCs w:val="28"/>
        </w:rPr>
        <w:t xml:space="preserve"> раздела </w:t>
      </w:r>
      <w:r w:rsidR="00693AE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693AE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 w:rsidR="00693AE4">
        <w:rPr>
          <w:rFonts w:ascii="Times New Roman" w:hAnsi="Times New Roman"/>
          <w:sz w:val="28"/>
          <w:szCs w:val="28"/>
        </w:rPr>
        <w:t>дка</w:t>
      </w:r>
      <w:r w:rsidRPr="00C00C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C00C4E" w:rsidRDefault="00C00C4E" w:rsidP="00693AE4">
      <w:pPr>
        <w:pStyle w:val="consplusnormal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3AE4">
        <w:rPr>
          <w:sz w:val="28"/>
          <w:szCs w:val="28"/>
        </w:rPr>
        <w:t xml:space="preserve">1.4. </w:t>
      </w:r>
      <w:r w:rsidR="00693AE4" w:rsidRPr="00122DDC">
        <w:rPr>
          <w:sz w:val="28"/>
          <w:szCs w:val="28"/>
        </w:rPr>
        <w:t xml:space="preserve">Заинтересованным лицам гарантируется возможность </w:t>
      </w:r>
      <w:r w:rsidR="00693AE4">
        <w:rPr>
          <w:sz w:val="28"/>
          <w:szCs w:val="28"/>
        </w:rPr>
        <w:t>присутствия</w:t>
      </w:r>
      <w:r w:rsidR="00693AE4" w:rsidRPr="00122DDC">
        <w:rPr>
          <w:sz w:val="28"/>
          <w:szCs w:val="28"/>
        </w:rPr>
        <w:t xml:space="preserve"> на заседания</w:t>
      </w:r>
      <w:r w:rsidR="00693AE4">
        <w:rPr>
          <w:sz w:val="28"/>
          <w:szCs w:val="28"/>
        </w:rPr>
        <w:t>х</w:t>
      </w:r>
      <w:r w:rsidR="00693AE4" w:rsidRPr="00122DDC">
        <w:rPr>
          <w:sz w:val="28"/>
          <w:szCs w:val="28"/>
        </w:rPr>
        <w:t xml:space="preserve"> </w:t>
      </w:r>
      <w:r w:rsidR="00693AE4">
        <w:rPr>
          <w:sz w:val="28"/>
          <w:szCs w:val="28"/>
        </w:rPr>
        <w:t xml:space="preserve">комиссий, рабочих групп Администрации в случае, если такое присутствие предусмотрено правовыми актами, регулирующими деятельность комиссий, рабочих групп, </w:t>
      </w:r>
      <w:r w:rsidR="00693AE4" w:rsidRPr="00122DDC">
        <w:rPr>
          <w:sz w:val="28"/>
          <w:szCs w:val="28"/>
        </w:rPr>
        <w:t xml:space="preserve"> в порядке и на условиях, предусмотренных настоящим Порядком, за исключением заседаний, проводимых в закрытом режиме.</w:t>
      </w:r>
      <w:r>
        <w:rPr>
          <w:sz w:val="28"/>
          <w:szCs w:val="28"/>
        </w:rPr>
        <w:t>».</w:t>
      </w:r>
    </w:p>
    <w:p w:rsidR="00EC5501" w:rsidRDefault="00EC5501" w:rsidP="00693AE4">
      <w:pPr>
        <w:pStyle w:val="consplusnormal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Структурным подразделениям администрации города Байконур внести соответствующие изменения в правовые акты администрации города Байконур, регулирующие деятельность коллегиальных органов администрации города Байконур</w:t>
      </w:r>
      <w:r w:rsidR="00EC6A70">
        <w:rPr>
          <w:sz w:val="28"/>
          <w:szCs w:val="28"/>
        </w:rPr>
        <w:t>,</w:t>
      </w:r>
      <w:r w:rsidR="00340765">
        <w:rPr>
          <w:sz w:val="28"/>
          <w:szCs w:val="28"/>
        </w:rPr>
        <w:t xml:space="preserve"> в месячный срок</w:t>
      </w:r>
      <w:r>
        <w:rPr>
          <w:sz w:val="28"/>
          <w:szCs w:val="28"/>
        </w:rPr>
        <w:t>.</w:t>
      </w:r>
    </w:p>
    <w:p w:rsidR="00821B95" w:rsidRPr="00842B9A" w:rsidRDefault="00EC5501" w:rsidP="00061DD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56D3">
        <w:rPr>
          <w:rFonts w:ascii="Times New Roman" w:hAnsi="Times New Roman" w:cs="Times New Roman"/>
          <w:sz w:val="28"/>
          <w:szCs w:val="28"/>
        </w:rPr>
        <w:t xml:space="preserve">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EC5501" w:rsidP="00061DD2">
      <w:pPr>
        <w:pStyle w:val="ConsPlusNormal"/>
        <w:widowControl w:val="0"/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56D3">
        <w:rPr>
          <w:rFonts w:ascii="Times New Roman" w:hAnsi="Times New Roman" w:cs="Times New Roman"/>
          <w:sz w:val="28"/>
          <w:szCs w:val="28"/>
        </w:rPr>
        <w:t xml:space="preserve">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на </w:t>
      </w:r>
      <w:r w:rsidR="009018D9">
        <w:rPr>
          <w:rFonts w:ascii="Times New Roman" w:hAnsi="Times New Roman" w:cs="Times New Roman"/>
          <w:sz w:val="28"/>
          <w:szCs w:val="28"/>
        </w:rPr>
        <w:t>руководителя Аппарата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>.</w:t>
      </w:r>
    </w:p>
    <w:p w:rsidR="00CE0C1F" w:rsidRDefault="00CE0C1F" w:rsidP="00CE0C1F">
      <w:pPr>
        <w:pStyle w:val="ConsPlusNormal"/>
        <w:tabs>
          <w:tab w:val="left" w:pos="-180"/>
        </w:tabs>
        <w:spacing w:line="48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B92" w:rsidRDefault="008A3B92">
      <w:r>
        <w:separator/>
      </w:r>
    </w:p>
  </w:endnote>
  <w:endnote w:type="continuationSeparator" w:id="0">
    <w:p w:rsidR="008A3B92" w:rsidRDefault="008A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B92" w:rsidRDefault="008A3B92">
      <w:r>
        <w:separator/>
      </w:r>
    </w:p>
  </w:footnote>
  <w:footnote w:type="continuationSeparator" w:id="0">
    <w:p w:rsidR="008A3B92" w:rsidRDefault="008A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235B64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 w15:restartNumberingAfterBreak="0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13FD"/>
    <w:rsid w:val="0002334F"/>
    <w:rsid w:val="00023DFB"/>
    <w:rsid w:val="000250B6"/>
    <w:rsid w:val="00033DB8"/>
    <w:rsid w:val="00034168"/>
    <w:rsid w:val="00034DAE"/>
    <w:rsid w:val="000356A9"/>
    <w:rsid w:val="0003742F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7714E"/>
    <w:rsid w:val="00077BE3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27FDC"/>
    <w:rsid w:val="00134689"/>
    <w:rsid w:val="001444D4"/>
    <w:rsid w:val="0014677C"/>
    <w:rsid w:val="00152F19"/>
    <w:rsid w:val="001562D1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35B64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0765"/>
    <w:rsid w:val="0034580E"/>
    <w:rsid w:val="003458ED"/>
    <w:rsid w:val="003503D6"/>
    <w:rsid w:val="00350CF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72EC3"/>
    <w:rsid w:val="00576EB1"/>
    <w:rsid w:val="00577EC3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16D8"/>
    <w:rsid w:val="00612B23"/>
    <w:rsid w:val="00613454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62238"/>
    <w:rsid w:val="00662502"/>
    <w:rsid w:val="00662803"/>
    <w:rsid w:val="006659AE"/>
    <w:rsid w:val="00665DD1"/>
    <w:rsid w:val="00685BAB"/>
    <w:rsid w:val="00690831"/>
    <w:rsid w:val="00693237"/>
    <w:rsid w:val="00693AE4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03277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56A6"/>
    <w:rsid w:val="008878C0"/>
    <w:rsid w:val="00892CCF"/>
    <w:rsid w:val="008954DA"/>
    <w:rsid w:val="008A2FAF"/>
    <w:rsid w:val="008A3B92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8D9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89A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9FE"/>
    <w:rsid w:val="00B86B3C"/>
    <w:rsid w:val="00B94CED"/>
    <w:rsid w:val="00BA4C49"/>
    <w:rsid w:val="00BB05E3"/>
    <w:rsid w:val="00BB5331"/>
    <w:rsid w:val="00BB7AF9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86D5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75E"/>
    <w:rsid w:val="00CD1066"/>
    <w:rsid w:val="00CD2FB2"/>
    <w:rsid w:val="00CD3121"/>
    <w:rsid w:val="00CD5F5D"/>
    <w:rsid w:val="00CE0C1F"/>
    <w:rsid w:val="00CE0F5F"/>
    <w:rsid w:val="00CE612C"/>
    <w:rsid w:val="00CE71E0"/>
    <w:rsid w:val="00CF225B"/>
    <w:rsid w:val="00CF5054"/>
    <w:rsid w:val="00CF6F9B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86F47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068A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501"/>
    <w:rsid w:val="00EC58AA"/>
    <w:rsid w:val="00EC6A70"/>
    <w:rsid w:val="00EE1B7B"/>
    <w:rsid w:val="00EE2747"/>
    <w:rsid w:val="00EE40E8"/>
    <w:rsid w:val="00EF2DC8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07DDDCD-A642-4754-BF0F-99AB11AD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693A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F733-19C3-4539-8F4B-4D9CC15A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Аппарат Главы администрации города Байконр</Company>
  <LinksUpToDate>false</LinksUpToDate>
  <CharactersWithSpaces>3397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2019-09-20T04:07:00Z</cp:lastPrinted>
  <dcterms:created xsi:type="dcterms:W3CDTF">2019-10-08T12:35:00Z</dcterms:created>
  <dcterms:modified xsi:type="dcterms:W3CDTF">2019-10-08T12:35:00Z</dcterms:modified>
</cp:coreProperties>
</file>