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5BDF" w:rsidRDefault="00845BDF">
      <w:pPr>
        <w:pStyle w:val="210"/>
        <w:ind w:right="5413"/>
        <w:rPr>
          <w:b/>
          <w:color w:val="CE181E"/>
          <w:lang w:val="en-US"/>
        </w:rPr>
      </w:pPr>
    </w:p>
    <w:p w:rsidR="00845BDF" w:rsidRDefault="00845BDF">
      <w:pPr>
        <w:pStyle w:val="210"/>
        <w:ind w:right="5413"/>
        <w:rPr>
          <w:b/>
          <w:color w:val="CE181E"/>
          <w:lang w:val="en-US"/>
        </w:rPr>
      </w:pPr>
    </w:p>
    <w:p w:rsidR="00845BDF" w:rsidRDefault="002D64BA">
      <w:pPr>
        <w:pStyle w:val="a6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BDF" w:rsidRDefault="00845BDF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6885725" r:id="rId9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vjWA&#10;vY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845BDF" w:rsidRDefault="00845BDF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68857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45BDF" w:rsidRDefault="00845BDF">
      <w:pPr>
        <w:pStyle w:val="a6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45BDF" w:rsidRDefault="002D64BA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247650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845BDF">
        <w:rPr>
          <w:spacing w:val="100"/>
          <w:sz w:val="32"/>
          <w:lang w:val="ru-RU" w:eastAsia="ru-RU"/>
        </w:rPr>
        <w:t>ПОСТАНОВЛЕНИЕ</w:t>
      </w:r>
    </w:p>
    <w:p w:rsidR="00845BDF" w:rsidRDefault="002D64BA">
      <w:pPr>
        <w:spacing w:line="360" w:lineRule="auto"/>
        <w:ind w:right="-1"/>
      </w:pPr>
      <w:r w:rsidRPr="002D64BA">
        <w:rPr>
          <w:sz w:val="28"/>
          <w:u w:val="single"/>
        </w:rPr>
        <w:t>21 августа 2018г.</w:t>
      </w:r>
      <w:r w:rsidR="00845BDF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</w:t>
      </w:r>
      <w:r w:rsidRPr="002D64BA">
        <w:rPr>
          <w:sz w:val="28"/>
          <w:u w:val="single"/>
        </w:rPr>
        <w:t>450</w:t>
      </w:r>
    </w:p>
    <w:p w:rsidR="00845BDF" w:rsidRDefault="00845BDF">
      <w:pPr>
        <w:pStyle w:val="ac"/>
        <w:tabs>
          <w:tab w:val="clear" w:pos="4320"/>
          <w:tab w:val="clear" w:pos="8640"/>
        </w:tabs>
        <w:spacing w:line="360" w:lineRule="auto"/>
      </w:pPr>
    </w:p>
    <w:p w:rsidR="00D22348" w:rsidRDefault="00D22348" w:rsidP="00D22348">
      <w:pPr>
        <w:pStyle w:val="210"/>
        <w:ind w:right="0"/>
      </w:pPr>
      <w:bookmarkStart w:id="0" w:name="_GoBack"/>
      <w:r>
        <w:rPr>
          <w:rStyle w:val="a4"/>
          <w:color w:val="000000"/>
          <w:szCs w:val="28"/>
        </w:rPr>
        <w:t>О внесении изменений в городскую</w:t>
      </w:r>
      <w:r>
        <w:rPr>
          <w:rStyle w:val="a4"/>
          <w:color w:val="000000"/>
          <w:szCs w:val="28"/>
        </w:rPr>
        <w:br/>
        <w:t>целевую программу «Обновление</w:t>
      </w:r>
      <w:r>
        <w:rPr>
          <w:rStyle w:val="a4"/>
          <w:color w:val="000000"/>
          <w:szCs w:val="28"/>
        </w:rPr>
        <w:br/>
        <w:t>коммунальной техники, служебных</w:t>
      </w:r>
      <w:r>
        <w:rPr>
          <w:rStyle w:val="a4"/>
          <w:color w:val="000000"/>
          <w:szCs w:val="28"/>
        </w:rPr>
        <w:br/>
        <w:t>и специальных транспортных средств</w:t>
      </w:r>
      <w:r>
        <w:rPr>
          <w:rStyle w:val="a4"/>
          <w:color w:val="000000"/>
          <w:szCs w:val="28"/>
        </w:rPr>
        <w:br/>
        <w:t>предприятий и учреждений, находящихся</w:t>
      </w:r>
      <w:r>
        <w:rPr>
          <w:rStyle w:val="a4"/>
          <w:color w:val="000000"/>
          <w:szCs w:val="28"/>
        </w:rPr>
        <w:br/>
        <w:t>в ведении администрации города Байконур,</w:t>
      </w:r>
      <w:r>
        <w:rPr>
          <w:rStyle w:val="a4"/>
          <w:color w:val="000000"/>
          <w:szCs w:val="28"/>
        </w:rPr>
        <w:br/>
        <w:t>и структурных подразделений администрации</w:t>
      </w:r>
      <w:r>
        <w:rPr>
          <w:rStyle w:val="a4"/>
          <w:color w:val="000000"/>
          <w:szCs w:val="28"/>
        </w:rPr>
        <w:br/>
        <w:t>города Байконур», утвержденную</w:t>
      </w:r>
      <w:r>
        <w:rPr>
          <w:rStyle w:val="a4"/>
          <w:color w:val="000000"/>
          <w:szCs w:val="28"/>
        </w:rPr>
        <w:br/>
        <w:t>постановлением Главы администрации</w:t>
      </w:r>
      <w:r>
        <w:rPr>
          <w:rStyle w:val="a4"/>
          <w:color w:val="000000"/>
          <w:szCs w:val="28"/>
        </w:rPr>
        <w:br/>
        <w:t>города Байконур от 16 февраля 2018 г. № 44</w:t>
      </w:r>
      <w:bookmarkEnd w:id="0"/>
    </w:p>
    <w:p w:rsidR="00D22348" w:rsidRDefault="00D22348" w:rsidP="00D22348">
      <w:pPr>
        <w:pStyle w:val="210"/>
        <w:ind w:right="0"/>
      </w:pPr>
      <w:r>
        <w:rPr>
          <w:b/>
          <w:szCs w:val="28"/>
        </w:rPr>
        <w:t xml:space="preserve"> </w:t>
      </w:r>
    </w:p>
    <w:p w:rsidR="00845BDF" w:rsidRDefault="00845BDF" w:rsidP="00D22348">
      <w:pPr>
        <w:pStyle w:val="31"/>
        <w:spacing w:line="360" w:lineRule="auto"/>
        <w:ind w:firstLine="702"/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Cs w:val="28"/>
        </w:rPr>
        <w:br/>
        <w:t xml:space="preserve">его органов исполнительной власти от 23 декабря 1995 г., в соответствии                        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                          (с изменениями), в целях уточнения показателей ожидаемого результата, ресурсного обеспечения и объемов финансирования городской целевой программы </w:t>
      </w:r>
      <w:r>
        <w:rPr>
          <w:rStyle w:val="a4"/>
          <w:b w:val="0"/>
          <w:color w:val="000000"/>
          <w:szCs w:val="28"/>
        </w:rPr>
        <w:t>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Байконур», утвержденной постановлением Главы администрации города Байконур от 16 февраля 2018 г. № 44</w:t>
      </w:r>
      <w:r>
        <w:rPr>
          <w:color w:val="000000"/>
          <w:szCs w:val="28"/>
        </w:rPr>
        <w:t> «О</w:t>
      </w:r>
      <w:r>
        <w:rPr>
          <w:rStyle w:val="a4"/>
          <w:b w:val="0"/>
          <w:color w:val="000000"/>
          <w:szCs w:val="28"/>
        </w:rPr>
        <w:t xml:space="preserve">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 </w:t>
      </w:r>
      <w:r w:rsidR="0040536B">
        <w:rPr>
          <w:rStyle w:val="a4"/>
          <w:b w:val="0"/>
          <w:color w:val="000000"/>
          <w:szCs w:val="28"/>
        </w:rPr>
        <w:t xml:space="preserve">(с изменениями) </w:t>
      </w:r>
      <w:r>
        <w:rPr>
          <w:rStyle w:val="a4"/>
          <w:b w:val="0"/>
          <w:color w:val="000000"/>
          <w:szCs w:val="28"/>
        </w:rPr>
        <w:t>(далее – Программа)</w:t>
      </w:r>
      <w:r w:rsidR="00931397">
        <w:rPr>
          <w:rStyle w:val="a4"/>
          <w:b w:val="0"/>
          <w:color w:val="000000"/>
          <w:szCs w:val="28"/>
        </w:rPr>
        <w:t>,</w:t>
      </w:r>
      <w:r>
        <w:rPr>
          <w:szCs w:val="28"/>
        </w:rPr>
        <w:t xml:space="preserve"> </w:t>
      </w:r>
    </w:p>
    <w:p w:rsidR="00845BDF" w:rsidRDefault="00845BDF" w:rsidP="00D22348">
      <w:pPr>
        <w:pStyle w:val="31"/>
        <w:spacing w:before="160" w:after="160" w:line="324" w:lineRule="auto"/>
        <w:ind w:firstLine="0"/>
        <w:jc w:val="center"/>
      </w:pPr>
      <w:r>
        <w:rPr>
          <w:b/>
          <w:spacing w:val="6"/>
        </w:rPr>
        <w:lastRenderedPageBreak/>
        <w:t>П О С Т А Н О В Л Я Ю:</w:t>
      </w:r>
    </w:p>
    <w:p w:rsidR="00845BDF" w:rsidRDefault="00845BDF" w:rsidP="00D22348">
      <w:pPr>
        <w:pStyle w:val="31"/>
        <w:spacing w:line="360" w:lineRule="auto"/>
        <w:ind w:firstLine="702"/>
      </w:pPr>
      <w:r>
        <w:rPr>
          <w:color w:val="000000"/>
          <w:szCs w:val="28"/>
        </w:rPr>
        <w:t>1. Внести в Программу следующие изменения:</w:t>
      </w:r>
      <w:r>
        <w:rPr>
          <w:szCs w:val="28"/>
        </w:rPr>
        <w:t xml:space="preserve"> 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sz w:val="28"/>
          <w:szCs w:val="28"/>
        </w:rPr>
        <w:t>1.1. В строке «</w:t>
      </w:r>
      <w:r>
        <w:rPr>
          <w:color w:val="000000"/>
          <w:sz w:val="28"/>
          <w:szCs w:val="28"/>
          <w:lang w:eastAsia="ru-RU"/>
        </w:rPr>
        <w:t>Важнейшие целевые индикаторы и показатели» Паспорта Программы цифры «</w:t>
      </w:r>
      <w:r w:rsidR="00503D98">
        <w:rPr>
          <w:color w:val="000000"/>
          <w:sz w:val="28"/>
          <w:szCs w:val="28"/>
          <w:lang w:eastAsia="ru-RU"/>
        </w:rPr>
        <w:t>85</w:t>
      </w:r>
      <w:r>
        <w:rPr>
          <w:color w:val="000000"/>
          <w:sz w:val="28"/>
          <w:szCs w:val="28"/>
          <w:lang w:eastAsia="ru-RU"/>
        </w:rPr>
        <w:t>» заменить цифрами «8</w:t>
      </w:r>
      <w:r w:rsidR="00503D98">
        <w:rPr>
          <w:color w:val="000000"/>
          <w:sz w:val="28"/>
          <w:szCs w:val="28"/>
          <w:lang w:eastAsia="ru-RU"/>
        </w:rPr>
        <w:t>3</w:t>
      </w:r>
      <w:r w:rsidR="00B410DA">
        <w:rPr>
          <w:color w:val="000000"/>
          <w:sz w:val="28"/>
          <w:szCs w:val="28"/>
          <w:lang w:eastAsia="ru-RU"/>
        </w:rPr>
        <w:t>», цифры «153</w:t>
      </w:r>
      <w:r>
        <w:rPr>
          <w:color w:val="000000"/>
          <w:sz w:val="28"/>
          <w:szCs w:val="28"/>
          <w:lang w:eastAsia="ru-RU"/>
        </w:rPr>
        <w:t>» заменить цифрами «15</w:t>
      </w:r>
      <w:r w:rsidR="00B410DA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».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color w:val="000000"/>
          <w:sz w:val="28"/>
          <w:szCs w:val="28"/>
          <w:lang w:eastAsia="ru-RU"/>
        </w:rPr>
        <w:t>1.2. В строке «Объемы и источники финансирования» Паспорта Программы цифры «</w:t>
      </w:r>
      <w:r w:rsidR="00B410DA">
        <w:rPr>
          <w:color w:val="000000"/>
          <w:sz w:val="28"/>
          <w:szCs w:val="28"/>
          <w:lang w:eastAsia="ru-RU"/>
        </w:rPr>
        <w:t>309 932,1</w:t>
      </w:r>
      <w:r>
        <w:rPr>
          <w:color w:val="000000"/>
          <w:sz w:val="28"/>
          <w:szCs w:val="28"/>
          <w:lang w:eastAsia="ru-RU"/>
        </w:rPr>
        <w:t>» заменить цифрами «30</w:t>
      </w:r>
      <w:r w:rsidR="00B410DA">
        <w:rPr>
          <w:color w:val="000000"/>
          <w:sz w:val="28"/>
          <w:szCs w:val="28"/>
          <w:lang w:eastAsia="ru-RU"/>
        </w:rPr>
        <w:t>6 715,4</w:t>
      </w:r>
      <w:r>
        <w:rPr>
          <w:color w:val="000000"/>
          <w:sz w:val="28"/>
          <w:szCs w:val="28"/>
          <w:lang w:eastAsia="ru-RU"/>
        </w:rPr>
        <w:t>»,</w:t>
      </w:r>
      <w:r>
        <w:rPr>
          <w:color w:val="CE181E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цифры</w:t>
      </w:r>
      <w:r>
        <w:rPr>
          <w:color w:val="CE181E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«</w:t>
      </w:r>
      <w:r w:rsidR="00B410DA">
        <w:rPr>
          <w:color w:val="000000"/>
          <w:sz w:val="28"/>
          <w:szCs w:val="28"/>
          <w:lang w:eastAsia="ru-RU"/>
        </w:rPr>
        <w:t>199 115,4</w:t>
      </w:r>
      <w:r>
        <w:rPr>
          <w:color w:val="000000"/>
          <w:sz w:val="28"/>
          <w:szCs w:val="28"/>
          <w:lang w:eastAsia="ru-RU"/>
        </w:rPr>
        <w:t>»</w:t>
      </w:r>
      <w:r>
        <w:rPr>
          <w:color w:val="CE181E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заменить цифрами</w:t>
      </w:r>
      <w:r>
        <w:rPr>
          <w:color w:val="CE181E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«19</w:t>
      </w:r>
      <w:r w:rsidR="00B410DA">
        <w:rPr>
          <w:color w:val="000000"/>
          <w:sz w:val="28"/>
          <w:szCs w:val="28"/>
          <w:lang w:eastAsia="ru-RU"/>
        </w:rPr>
        <w:t>5</w:t>
      </w:r>
      <w:r>
        <w:rPr>
          <w:color w:val="000000"/>
          <w:sz w:val="28"/>
          <w:szCs w:val="28"/>
          <w:lang w:eastAsia="ru-RU"/>
        </w:rPr>
        <w:t xml:space="preserve"> </w:t>
      </w:r>
      <w:r w:rsidR="00B410DA">
        <w:rPr>
          <w:color w:val="000000"/>
          <w:sz w:val="28"/>
          <w:szCs w:val="28"/>
          <w:lang w:eastAsia="ru-RU"/>
        </w:rPr>
        <w:t>898</w:t>
      </w:r>
      <w:r>
        <w:rPr>
          <w:color w:val="000000"/>
          <w:sz w:val="28"/>
          <w:szCs w:val="28"/>
          <w:lang w:eastAsia="ru-RU"/>
        </w:rPr>
        <w:t>,</w:t>
      </w:r>
      <w:r w:rsidR="00B410DA">
        <w:rPr>
          <w:color w:val="000000"/>
          <w:sz w:val="28"/>
          <w:szCs w:val="28"/>
          <w:lang w:eastAsia="ru-RU"/>
        </w:rPr>
        <w:t>7</w:t>
      </w:r>
      <w:r>
        <w:rPr>
          <w:color w:val="000000"/>
          <w:sz w:val="28"/>
          <w:szCs w:val="28"/>
          <w:lang w:eastAsia="ru-RU"/>
        </w:rPr>
        <w:t>»</w:t>
      </w:r>
      <w:r w:rsidR="00B410DA">
        <w:rPr>
          <w:color w:val="000000"/>
          <w:sz w:val="28"/>
          <w:szCs w:val="28"/>
          <w:lang w:eastAsia="ru-RU"/>
        </w:rPr>
        <w:t>.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color w:val="000000"/>
          <w:sz w:val="28"/>
          <w:szCs w:val="28"/>
          <w:lang w:eastAsia="ru-RU"/>
        </w:rPr>
        <w:t>1.3. В абзаце третьем раздела 1 Программы цифры «</w:t>
      </w:r>
      <w:r w:rsidR="00B410DA">
        <w:rPr>
          <w:color w:val="000000"/>
          <w:sz w:val="28"/>
          <w:szCs w:val="28"/>
          <w:lang w:eastAsia="ru-RU"/>
        </w:rPr>
        <w:t>85</w:t>
      </w:r>
      <w:r>
        <w:rPr>
          <w:color w:val="000000"/>
          <w:sz w:val="28"/>
          <w:szCs w:val="28"/>
          <w:lang w:eastAsia="ru-RU"/>
        </w:rPr>
        <w:t>» заменить цифрами «8</w:t>
      </w:r>
      <w:r w:rsidR="00B410DA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».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color w:val="000000"/>
          <w:sz w:val="28"/>
          <w:szCs w:val="28"/>
          <w:lang w:eastAsia="ru-RU"/>
        </w:rPr>
        <w:t>1.4. Таблицу раздела 4 Программы</w:t>
      </w:r>
      <w:r>
        <w:rPr>
          <w:color w:val="000000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изложить в новой редакции: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Ind w:w="77" w:type="dxa"/>
        <w:tblLayout w:type="fixed"/>
        <w:tblLook w:val="0000" w:firstRow="0" w:lastRow="0" w:firstColumn="0" w:lastColumn="0" w:noHBand="0" w:noVBand="0"/>
      </w:tblPr>
      <w:tblGrid>
        <w:gridCol w:w="4875"/>
        <w:gridCol w:w="1590"/>
        <w:gridCol w:w="1080"/>
        <w:gridCol w:w="1020"/>
        <w:gridCol w:w="1275"/>
      </w:tblGrid>
      <w:tr w:rsidR="00845BDF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both"/>
            </w:pPr>
            <w:r w:rsidRPr="00D22348">
              <w:t>Показатели выполнения Программы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2018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Всего</w:t>
            </w:r>
          </w:p>
        </w:tc>
      </w:tr>
      <w:tr w:rsidR="00845BDF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both"/>
            </w:pPr>
            <w:r w:rsidRPr="00D22348">
              <w:rPr>
                <w:color w:val="000000"/>
                <w:lang w:eastAsia="ru-RU"/>
              </w:rPr>
              <w:t>Количество единиц коммунальной техники, служебных и специальных транспортных средств, предусмотренных Программой,</w:t>
            </w:r>
            <w:r w:rsidRPr="00D22348">
              <w:rPr>
                <w:color w:val="000000"/>
                <w:lang w:eastAsia="ru-RU"/>
              </w:rPr>
              <w:br/>
              <w:t>из них: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5</w:t>
            </w:r>
            <w:r w:rsidR="005A5DB2" w:rsidRPr="00D22348"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15</w:t>
            </w:r>
            <w:r w:rsidR="005A5DB2" w:rsidRPr="00D22348">
              <w:t>1</w:t>
            </w:r>
          </w:p>
        </w:tc>
      </w:tr>
      <w:tr w:rsidR="00845BDF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both"/>
            </w:pPr>
            <w:r w:rsidRPr="00D22348">
              <w:rPr>
                <w:color w:val="000000"/>
                <w:lang w:eastAsia="ru-RU"/>
              </w:rPr>
              <w:t>Количество единиц коммунальной техники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5</w:t>
            </w:r>
            <w:r w:rsidR="005A5DB2" w:rsidRPr="00D22348"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8</w:t>
            </w:r>
            <w:r w:rsidR="005A5DB2" w:rsidRPr="00D22348">
              <w:t>3</w:t>
            </w:r>
          </w:p>
        </w:tc>
      </w:tr>
      <w:tr w:rsidR="00845BDF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Default="00845BDF">
            <w:pPr>
              <w:jc w:val="both"/>
              <w:rPr>
                <w:color w:val="000000"/>
                <w:lang w:eastAsia="ru-RU"/>
              </w:rPr>
            </w:pPr>
            <w:r w:rsidRPr="00D22348">
              <w:rPr>
                <w:color w:val="000000"/>
                <w:lang w:eastAsia="ru-RU"/>
              </w:rPr>
              <w:t>Количество единиц служебных и специальных транспортных средств, из них:</w:t>
            </w:r>
          </w:p>
          <w:p w:rsidR="005C3266" w:rsidRPr="00D22348" w:rsidRDefault="005C3266">
            <w:pPr>
              <w:jc w:val="both"/>
            </w:pPr>
          </w:p>
          <w:p w:rsidR="00845BDF" w:rsidRPr="00D22348" w:rsidRDefault="00845BDF">
            <w:pPr>
              <w:jc w:val="both"/>
            </w:pPr>
            <w:r w:rsidRPr="00D22348">
              <w:t>служебных транспортных средств</w:t>
            </w:r>
          </w:p>
          <w:p w:rsidR="00845BDF" w:rsidRPr="00D22348" w:rsidRDefault="00845BDF">
            <w:pPr>
              <w:jc w:val="both"/>
            </w:pPr>
            <w:r w:rsidRPr="00D22348">
              <w:t>специальных транспортных средств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2</w:t>
            </w:r>
          </w:p>
          <w:p w:rsidR="00845BDF" w:rsidRPr="00D22348" w:rsidRDefault="00845BDF">
            <w:pPr>
              <w:jc w:val="center"/>
            </w:pPr>
          </w:p>
          <w:p w:rsidR="00845BDF" w:rsidRPr="00D22348" w:rsidRDefault="00845BDF">
            <w:pPr>
              <w:jc w:val="center"/>
            </w:pPr>
          </w:p>
          <w:p w:rsidR="00845BDF" w:rsidRPr="00D22348" w:rsidRDefault="00845BDF">
            <w:pPr>
              <w:jc w:val="center"/>
            </w:pPr>
            <w:r w:rsidRPr="00D22348">
              <w:t>0</w:t>
            </w:r>
          </w:p>
          <w:p w:rsidR="00845BDF" w:rsidRPr="00D22348" w:rsidRDefault="00845BDF">
            <w:pPr>
              <w:jc w:val="center"/>
            </w:pPr>
            <w:r w:rsidRPr="00D22348"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66</w:t>
            </w:r>
          </w:p>
          <w:p w:rsidR="00845BDF" w:rsidRPr="00D22348" w:rsidRDefault="00845BDF">
            <w:pPr>
              <w:jc w:val="center"/>
            </w:pPr>
          </w:p>
          <w:p w:rsidR="00845BDF" w:rsidRPr="00D22348" w:rsidRDefault="00845BDF">
            <w:pPr>
              <w:jc w:val="center"/>
            </w:pPr>
          </w:p>
          <w:p w:rsidR="00845BDF" w:rsidRPr="00D22348" w:rsidRDefault="00845BDF">
            <w:pPr>
              <w:jc w:val="center"/>
            </w:pPr>
            <w:r w:rsidRPr="00D22348">
              <w:t>46</w:t>
            </w:r>
          </w:p>
          <w:p w:rsidR="00845BDF" w:rsidRPr="00D22348" w:rsidRDefault="00845BDF">
            <w:pPr>
              <w:jc w:val="center"/>
            </w:pPr>
            <w:r w:rsidRPr="00D22348"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68</w:t>
            </w:r>
          </w:p>
          <w:p w:rsidR="00845BDF" w:rsidRPr="00D22348" w:rsidRDefault="00845BDF">
            <w:pPr>
              <w:jc w:val="center"/>
            </w:pPr>
          </w:p>
          <w:p w:rsidR="00845BDF" w:rsidRPr="00D22348" w:rsidRDefault="00845BDF">
            <w:pPr>
              <w:jc w:val="center"/>
            </w:pPr>
          </w:p>
          <w:p w:rsidR="00845BDF" w:rsidRPr="00D22348" w:rsidRDefault="00845BDF">
            <w:pPr>
              <w:jc w:val="center"/>
            </w:pPr>
            <w:r w:rsidRPr="00D22348">
              <w:t>46</w:t>
            </w:r>
          </w:p>
          <w:p w:rsidR="00845BDF" w:rsidRPr="00D22348" w:rsidRDefault="00845BDF">
            <w:pPr>
              <w:jc w:val="center"/>
            </w:pPr>
            <w:r w:rsidRPr="00D22348">
              <w:t>22</w:t>
            </w:r>
          </w:p>
        </w:tc>
      </w:tr>
      <w:tr w:rsidR="00845BDF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both"/>
            </w:pPr>
            <w:r w:rsidRPr="00D22348">
              <w:rPr>
                <w:color w:val="000000"/>
                <w:lang w:eastAsia="ru-RU"/>
              </w:rPr>
              <w:t>Доля приобретенных единиц коммунальной техники, служебных и специальных транспортных средств к общему количеству единиц, предусмотренных Программой, за весь период действия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5A5DB2">
            <w:pPr>
              <w:jc w:val="center"/>
            </w:pPr>
            <w:r w:rsidRPr="00D22348"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6</w:t>
            </w:r>
            <w:r w:rsidR="005A5DB2" w:rsidRPr="00D22348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t>100</w:t>
            </w:r>
          </w:p>
        </w:tc>
      </w:tr>
    </w:tbl>
    <w:p w:rsidR="00845BDF" w:rsidRDefault="00845BDF">
      <w:pPr>
        <w:pStyle w:val="af"/>
        <w:spacing w:before="0" w:after="0" w:line="324" w:lineRule="auto"/>
        <w:ind w:firstLine="702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sz w:val="28"/>
          <w:szCs w:val="28"/>
        </w:rPr>
        <w:t>1.5. В абзаце втором раздела 6 Программы цифры «</w:t>
      </w:r>
      <w:r w:rsidR="005A5DB2">
        <w:rPr>
          <w:color w:val="000000"/>
          <w:sz w:val="28"/>
          <w:szCs w:val="28"/>
        </w:rPr>
        <w:t>309 932,1</w:t>
      </w:r>
      <w:r>
        <w:rPr>
          <w:sz w:val="28"/>
          <w:szCs w:val="28"/>
        </w:rPr>
        <w:t xml:space="preserve">» заменить цифрами </w:t>
      </w:r>
      <w:r>
        <w:rPr>
          <w:color w:val="000000"/>
          <w:sz w:val="28"/>
          <w:szCs w:val="28"/>
        </w:rPr>
        <w:t>«</w:t>
      </w:r>
      <w:r w:rsidR="005A5DB2">
        <w:rPr>
          <w:color w:val="000000"/>
          <w:sz w:val="28"/>
          <w:szCs w:val="28"/>
          <w:lang w:eastAsia="ru-RU"/>
        </w:rPr>
        <w:t>306 715,4</w:t>
      </w:r>
      <w:r>
        <w:rPr>
          <w:color w:val="000000"/>
          <w:sz w:val="28"/>
          <w:szCs w:val="28"/>
        </w:rPr>
        <w:t>».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sz w:val="28"/>
          <w:szCs w:val="28"/>
        </w:rPr>
        <w:t>1.6. Таблицу раздела 6 Программы изложить в новой редакции:</w:t>
      </w:r>
    </w:p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sz w:val="28"/>
          <w:szCs w:val="28"/>
        </w:rPr>
        <w:t>«</w:t>
      </w: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4935"/>
        <w:gridCol w:w="1410"/>
        <w:gridCol w:w="1425"/>
        <w:gridCol w:w="2041"/>
      </w:tblGrid>
      <w:tr w:rsidR="00845BDF">
        <w:trPr>
          <w:trHeight w:val="312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Наименование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BDF" w:rsidRPr="00D22348" w:rsidRDefault="00845BDF">
            <w:pPr>
              <w:jc w:val="center"/>
            </w:pPr>
            <w:r w:rsidRPr="00D22348">
              <w:t>Стоимость, тыс. рублей</w:t>
            </w:r>
          </w:p>
        </w:tc>
      </w:tr>
      <w:tr w:rsidR="00845BDF">
        <w:trPr>
          <w:trHeight w:val="176"/>
        </w:trPr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snapToGrid w:val="0"/>
              <w:jc w:val="center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45BDF" w:rsidRPr="00D22348" w:rsidRDefault="00845BDF">
            <w:pPr>
              <w:jc w:val="center"/>
            </w:pPr>
            <w:r w:rsidRPr="00D22348">
              <w:t>2018 год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45BDF" w:rsidRPr="00D22348" w:rsidRDefault="00845BDF">
            <w:pPr>
              <w:jc w:val="center"/>
            </w:pPr>
            <w:r w:rsidRPr="00D22348">
              <w:t>2019 год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5BDF" w:rsidRPr="00D22348" w:rsidRDefault="00845BDF">
            <w:pPr>
              <w:jc w:val="center"/>
            </w:pPr>
            <w:r w:rsidRPr="00D22348">
              <w:t>Всего</w:t>
            </w:r>
          </w:p>
        </w:tc>
      </w:tr>
      <w:tr w:rsidR="00845BDF">
        <w:trPr>
          <w:trHeight w:val="806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snapToGrid w:val="0"/>
              <w:textAlignment w:val="top"/>
            </w:pPr>
            <w:r w:rsidRPr="00D22348">
              <w:rPr>
                <w:color w:val="000000"/>
                <w:lang w:eastAsia="ru-RU"/>
              </w:rPr>
              <w:t>Обновление коммунальной техники предприятий, находящихся в ведении администрации города Байконур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DC7161">
            <w:pPr>
              <w:jc w:val="center"/>
            </w:pPr>
            <w:r w:rsidRPr="00D22348">
              <w:rPr>
                <w:color w:val="000000"/>
              </w:rPr>
              <w:t>190 540,7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rPr>
                <w:color w:val="000000"/>
              </w:rPr>
              <w:t>38 358,3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DF" w:rsidRPr="00D22348" w:rsidRDefault="00DC7161">
            <w:pPr>
              <w:jc w:val="center"/>
            </w:pPr>
            <w:r w:rsidRPr="00D22348">
              <w:rPr>
                <w:color w:val="000000"/>
              </w:rPr>
              <w:t>228 899,0</w:t>
            </w:r>
          </w:p>
        </w:tc>
      </w:tr>
      <w:tr w:rsidR="00845BDF">
        <w:tc>
          <w:tcPr>
            <w:tcW w:w="49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pPr>
              <w:snapToGrid w:val="0"/>
              <w:textAlignment w:val="center"/>
            </w:pPr>
            <w:r w:rsidRPr="00D22348">
              <w:rPr>
                <w:color w:val="000000"/>
                <w:lang w:eastAsia="ru-RU"/>
              </w:rPr>
              <w:t xml:space="preserve">Обновление служебных и специальных транспортных средств предприятий и </w:t>
            </w:r>
            <w:r w:rsidRPr="00D22348">
              <w:rPr>
                <w:color w:val="000000"/>
                <w:lang w:eastAsia="ru-RU"/>
              </w:rPr>
              <w:lastRenderedPageBreak/>
              <w:t>учреждений, находящихся в ведении администрации города Байконур, и структурных подразделений администрации города Байконур,</w:t>
            </w:r>
            <w:r w:rsidRPr="00D22348">
              <w:rPr>
                <w:color w:val="000000"/>
                <w:lang w:eastAsia="ru-RU"/>
              </w:rPr>
              <w:br/>
              <w:t>из них:</w:t>
            </w:r>
          </w:p>
          <w:p w:rsidR="00845BDF" w:rsidRPr="00D22348" w:rsidRDefault="00845BDF">
            <w:pPr>
              <w:snapToGrid w:val="0"/>
              <w:textAlignment w:val="center"/>
            </w:pPr>
            <w:r w:rsidRPr="00D22348">
              <w:t>служебные транспортные средства</w:t>
            </w:r>
          </w:p>
          <w:p w:rsidR="00845BDF" w:rsidRPr="00D22348" w:rsidRDefault="00845BDF">
            <w:pPr>
              <w:snapToGrid w:val="0"/>
              <w:jc w:val="both"/>
              <w:textAlignment w:val="center"/>
            </w:pPr>
            <w:r w:rsidRPr="00D22348">
              <w:rPr>
                <w:color w:val="000000"/>
                <w:lang w:eastAsia="ru-RU"/>
              </w:rPr>
              <w:t>специальные транспортные средства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lastRenderedPageBreak/>
              <w:t>5 358,0</w:t>
            </w: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t>0</w:t>
            </w:r>
          </w:p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t>5 358,0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lastRenderedPageBreak/>
              <w:t>72  458,4</w:t>
            </w: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t>35  620,5</w:t>
            </w:r>
          </w:p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t>36  837,9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lastRenderedPageBreak/>
              <w:t>77  816,4</w:t>
            </w: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</w:p>
          <w:p w:rsidR="00845BDF" w:rsidRPr="00D22348" w:rsidRDefault="00845BDF">
            <w:pPr>
              <w:snapToGrid w:val="0"/>
              <w:jc w:val="center"/>
              <w:textAlignment w:val="center"/>
            </w:pPr>
            <w:r w:rsidRPr="00D22348">
              <w:t>35 62</w:t>
            </w:r>
            <w:r w:rsidR="00C21008">
              <w:t>0</w:t>
            </w:r>
            <w:r w:rsidRPr="00D22348">
              <w:t>,</w:t>
            </w:r>
            <w:r w:rsidR="00C21008">
              <w:t>5</w:t>
            </w:r>
          </w:p>
          <w:p w:rsidR="00845BDF" w:rsidRPr="00D22348" w:rsidRDefault="00C21008">
            <w:pPr>
              <w:snapToGrid w:val="0"/>
              <w:jc w:val="center"/>
              <w:textAlignment w:val="center"/>
            </w:pPr>
            <w:r>
              <w:t>42 195,9</w:t>
            </w:r>
          </w:p>
        </w:tc>
      </w:tr>
      <w:tr w:rsidR="00845BDF">
        <w:trPr>
          <w:trHeight w:val="204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BDF" w:rsidRPr="00D22348" w:rsidRDefault="00845BDF">
            <w:r w:rsidRPr="00D22348">
              <w:rPr>
                <w:color w:val="000000"/>
                <w:lang w:eastAsia="ru-RU"/>
              </w:rPr>
              <w:lastRenderedPageBreak/>
              <w:t>Итого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DC7161">
            <w:pPr>
              <w:jc w:val="center"/>
            </w:pPr>
            <w:r w:rsidRPr="00D22348">
              <w:rPr>
                <w:color w:val="000000"/>
              </w:rPr>
              <w:t>195 898,7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BDF" w:rsidRPr="00D22348" w:rsidRDefault="00845BDF">
            <w:pPr>
              <w:jc w:val="center"/>
            </w:pPr>
            <w:r w:rsidRPr="00D22348">
              <w:rPr>
                <w:color w:val="000000"/>
              </w:rPr>
              <w:t>110 816,7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BDF" w:rsidRPr="00D22348" w:rsidRDefault="00DC7161">
            <w:pPr>
              <w:jc w:val="center"/>
            </w:pPr>
            <w:r w:rsidRPr="00D22348">
              <w:rPr>
                <w:color w:val="000000"/>
              </w:rPr>
              <w:t>306 715,4</w:t>
            </w:r>
          </w:p>
        </w:tc>
      </w:tr>
    </w:tbl>
    <w:p w:rsidR="00845BDF" w:rsidRDefault="00845BDF" w:rsidP="00D22348">
      <w:pPr>
        <w:pStyle w:val="af"/>
        <w:spacing w:before="0" w:after="0" w:line="360" w:lineRule="auto"/>
        <w:ind w:firstLine="702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:rsidR="00845BDF" w:rsidRDefault="00845BDF" w:rsidP="00D22348">
      <w:pPr>
        <w:pStyle w:val="af"/>
        <w:spacing w:before="0" w:after="0" w:line="360" w:lineRule="auto"/>
        <w:ind w:firstLine="709"/>
        <w:jc w:val="both"/>
      </w:pPr>
      <w:r>
        <w:rPr>
          <w:sz w:val="28"/>
          <w:szCs w:val="28"/>
        </w:rPr>
        <w:tab/>
        <w:t xml:space="preserve">1.7. Внести в приложение к Программе «Перечень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</w:t>
      </w:r>
      <w:r>
        <w:rPr>
          <w:color w:val="000000"/>
          <w:sz w:val="28"/>
          <w:szCs w:val="28"/>
          <w:lang w:eastAsia="ru-RU"/>
        </w:rPr>
        <w:t>структурных подразделений администрации города Байконур» изменение, изложив</w:t>
      </w:r>
      <w:r>
        <w:rPr>
          <w:sz w:val="28"/>
          <w:szCs w:val="28"/>
        </w:rPr>
        <w:t xml:space="preserve"> таблицу «Коммунальная техника на 2018 год» в следующей редакции:</w:t>
      </w:r>
    </w:p>
    <w:p w:rsidR="00845BDF" w:rsidRDefault="00845BDF" w:rsidP="00D22348">
      <w:pPr>
        <w:pStyle w:val="af"/>
        <w:spacing w:before="0" w:after="0" w:line="360" w:lineRule="auto"/>
        <w:ind w:firstLine="709"/>
        <w:jc w:val="both"/>
      </w:pPr>
      <w:r>
        <w:rPr>
          <w:sz w:val="28"/>
          <w:szCs w:val="28"/>
        </w:rPr>
        <w:tab/>
        <w:t>«</w:t>
      </w: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564"/>
        <w:gridCol w:w="3239"/>
        <w:gridCol w:w="1014"/>
        <w:gridCol w:w="1843"/>
        <w:gridCol w:w="992"/>
        <w:gridCol w:w="2043"/>
        <w:gridCol w:w="21"/>
      </w:tblGrid>
      <w:tr w:rsidR="00845BDF">
        <w:trPr>
          <w:gridAfter w:val="1"/>
          <w:wAfter w:w="21" w:type="dxa"/>
          <w:trHeight w:val="315"/>
        </w:trPr>
        <w:tc>
          <w:tcPr>
            <w:tcW w:w="9695" w:type="dxa"/>
            <w:gridSpan w:val="6"/>
            <w:tcBorders>
              <w:bottom w:val="single" w:sz="3" w:space="0" w:color="000001"/>
            </w:tcBorders>
            <w:shd w:val="clear" w:color="auto" w:fill="auto"/>
            <w:vAlign w:val="bottom"/>
          </w:tcPr>
          <w:p w:rsidR="00845BDF" w:rsidRDefault="00845BDF">
            <w:pPr>
              <w:jc w:val="center"/>
            </w:pPr>
            <w:r>
              <w:rPr>
                <w:sz w:val="28"/>
                <w:szCs w:val="28"/>
              </w:rPr>
              <w:t>Коммунальная техника на 2018 год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rPr>
                <w:lang w:val="en-US"/>
              </w:rPr>
              <w:t xml:space="preserve">№ </w:t>
            </w:r>
            <w:r w:rsidRPr="00D22348">
              <w:t>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Наименование транспортного средства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Количество,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Стоимость,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E47EE0">
            <w:pPr>
              <w:jc w:val="center"/>
            </w:pPr>
            <w:r w:rsidRPr="00D22348">
              <w:t>Количество, шт.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Стоимость, руб.</w:t>
            </w:r>
          </w:p>
        </w:tc>
      </w:tr>
      <w:tr w:rsidR="00845BDF">
        <w:trPr>
          <w:trHeight w:val="315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BDF" w:rsidRPr="00D22348" w:rsidRDefault="00845BDF">
            <w:pPr>
              <w:jc w:val="center"/>
            </w:pPr>
            <w:r w:rsidRPr="00D22348">
              <w:t>ГУПЖХ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BDF" w:rsidRPr="00D22348" w:rsidRDefault="00845BDF">
            <w:r w:rsidRPr="00D22348">
              <w:rPr>
                <w:lang w:val="en-US"/>
              </w:rPr>
              <w:t> 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r w:rsidRPr="00D22348">
              <w:rPr>
                <w:lang w:val="en-US"/>
              </w:rPr>
              <w:t> 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Городские дороги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>
            <w:pPr>
              <w:jc w:val="center"/>
            </w:pPr>
            <w:r w:rsidRPr="00D22348">
              <w:t>Межплощадочные дороги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Машина универсальная УКМ-2500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t>23 503 400,00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snapToGrid w:val="0"/>
              <w:jc w:val="center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snapToGrid w:val="0"/>
              <w:jc w:val="center"/>
            </w:pP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Разметочная машина МДР-5 MIDILINER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7 800 000,00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7 800 000,00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Минипогрузчик МКСМ-800Н с полным навесным оборудованием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8 800 000,00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Автокран 25 тонн КС-55716-1В-4 КАМАЗ-65115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8 050 000,00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Оборудование для ямочного ремонта дорог КДМ-316 КАМАЗ 65115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6 400 000,00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Экскаватор ЕК 18-20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6 900 000,00</w:t>
            </w:r>
          </w:p>
        </w:tc>
      </w:tr>
      <w:tr w:rsidR="00845BDF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Комбинированная дорожная машина со сменным оборудованием, в т.ч. КАМАЗ-КО 829 Д-1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24 600 000,00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Автогудронатор ДС - 39 на шасси ГАЗ-3309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3 924 000,00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Каток вибрационный двухвальцевый  ДС-31 с обрезчиком кромки</w:t>
            </w:r>
            <w:r w:rsidRPr="00D22348">
              <w:rPr>
                <w:color w:val="000000"/>
                <w:lang w:val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2 185 950,00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lang w:val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 xml:space="preserve">Машина дорожного мастера ГАЗ-27527 Соболь </w:t>
            </w:r>
            <w:r w:rsidRPr="00D22348">
              <w:rPr>
                <w:vanish/>
                <w:color w:val="000000"/>
                <w:lang w:val="en-US"/>
              </w:rPr>
              <w:t>HYPERLINK</w:t>
            </w:r>
            <w:r w:rsidRPr="00D22348">
              <w:rPr>
                <w:vanish/>
                <w:color w:val="000000"/>
              </w:rPr>
              <w:t xml:space="preserve"> "</w:t>
            </w:r>
            <w:r w:rsidRPr="00D22348">
              <w:rPr>
                <w:vanish/>
                <w:color w:val="000000"/>
                <w:lang w:val="en-US"/>
              </w:rPr>
              <w:t>http</w:t>
            </w:r>
            <w:r w:rsidRPr="00D22348">
              <w:rPr>
                <w:vanish/>
                <w:color w:val="000000"/>
              </w:rPr>
              <w:t>://</w:t>
            </w:r>
            <w:r w:rsidRPr="00D22348">
              <w:rPr>
                <w:vanish/>
                <w:color w:val="000000"/>
                <w:lang w:val="en-US"/>
              </w:rPr>
              <w:t>www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avtogaz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ru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car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gaz</w:t>
            </w:r>
            <w:r w:rsidRPr="00D22348">
              <w:rPr>
                <w:vanish/>
                <w:color w:val="000000"/>
              </w:rPr>
              <w:t>-27527-</w:t>
            </w:r>
            <w:r w:rsidRPr="00D22348">
              <w:rPr>
                <w:vanish/>
                <w:color w:val="000000"/>
                <w:lang w:val="en-US"/>
              </w:rPr>
              <w:t>sobol</w:t>
            </w:r>
            <w:r w:rsidRPr="00D22348">
              <w:rPr>
                <w:vanish/>
                <w:color w:val="000000"/>
              </w:rPr>
              <w:t>-</w:t>
            </w:r>
            <w:r w:rsidRPr="00D22348">
              <w:rPr>
                <w:vanish/>
                <w:color w:val="000000"/>
                <w:lang w:val="en-US"/>
              </w:rPr>
              <w:t>polnoprivodnyy</w:t>
            </w:r>
            <w:r w:rsidRPr="00D22348">
              <w:rPr>
                <w:vanish/>
                <w:color w:val="000000"/>
              </w:rPr>
              <w:t>-</w:t>
            </w:r>
            <w:r w:rsidRPr="00D22348">
              <w:rPr>
                <w:vanish/>
                <w:color w:val="000000"/>
              </w:rPr>
              <w:lastRenderedPageBreak/>
              <w:t>4</w:t>
            </w:r>
            <w:r w:rsidRPr="00D22348">
              <w:rPr>
                <w:vanish/>
                <w:color w:val="000000"/>
                <w:lang w:val="en-US"/>
              </w:rPr>
              <w:t>x</w:t>
            </w:r>
            <w:r w:rsidRPr="00D22348">
              <w:rPr>
                <w:vanish/>
                <w:color w:val="000000"/>
              </w:rPr>
              <w:t>4-7-</w:t>
            </w:r>
            <w:r w:rsidRPr="00D22348">
              <w:rPr>
                <w:vanish/>
                <w:color w:val="000000"/>
                <w:lang w:val="en-US"/>
              </w:rPr>
              <w:t>mest</w:t>
            </w:r>
            <w:r w:rsidRPr="00D22348">
              <w:rPr>
                <w:vanish/>
                <w:color w:val="000000"/>
              </w:rPr>
              <w:t>/"</w:t>
            </w:r>
            <w:r w:rsidRPr="00D22348">
              <w:rPr>
                <w:color w:val="000000"/>
              </w:rPr>
              <w:t>полноприводный</w:t>
            </w:r>
            <w:r w:rsidRPr="00D22348">
              <w:rPr>
                <w:vanish/>
                <w:color w:val="000000"/>
                <w:lang w:val="en-US"/>
              </w:rPr>
              <w:t>HYPERLINK</w:t>
            </w:r>
            <w:r w:rsidRPr="00D22348">
              <w:rPr>
                <w:vanish/>
                <w:color w:val="000000"/>
              </w:rPr>
              <w:t xml:space="preserve"> "</w:t>
            </w:r>
            <w:r w:rsidRPr="00D22348">
              <w:rPr>
                <w:vanish/>
                <w:color w:val="000000"/>
                <w:lang w:val="en-US"/>
              </w:rPr>
              <w:t>http</w:t>
            </w:r>
            <w:r w:rsidRPr="00D22348">
              <w:rPr>
                <w:vanish/>
                <w:color w:val="000000"/>
              </w:rPr>
              <w:t>://</w:t>
            </w:r>
            <w:r w:rsidRPr="00D22348">
              <w:rPr>
                <w:vanish/>
                <w:color w:val="000000"/>
                <w:lang w:val="en-US"/>
              </w:rPr>
              <w:t>www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avtogaz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ru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car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gaz</w:t>
            </w:r>
            <w:r w:rsidRPr="00D22348">
              <w:rPr>
                <w:vanish/>
                <w:color w:val="000000"/>
              </w:rPr>
              <w:t>-27527-</w:t>
            </w:r>
            <w:r w:rsidRPr="00D22348">
              <w:rPr>
                <w:vanish/>
                <w:color w:val="000000"/>
                <w:lang w:val="en-US"/>
              </w:rPr>
              <w:t>sobol</w:t>
            </w:r>
            <w:r w:rsidRPr="00D22348">
              <w:rPr>
                <w:vanish/>
                <w:color w:val="000000"/>
              </w:rPr>
              <w:t>-</w:t>
            </w:r>
            <w:r w:rsidRPr="00D22348">
              <w:rPr>
                <w:vanish/>
                <w:color w:val="000000"/>
                <w:lang w:val="en-US"/>
              </w:rPr>
              <w:t>polnoprivodnyy</w:t>
            </w:r>
            <w:r w:rsidRPr="00D22348">
              <w:rPr>
                <w:vanish/>
                <w:color w:val="000000"/>
              </w:rPr>
              <w:t>-4</w:t>
            </w:r>
            <w:r w:rsidRPr="00D22348">
              <w:rPr>
                <w:vanish/>
                <w:color w:val="000000"/>
                <w:lang w:val="en-US"/>
              </w:rPr>
              <w:t>x</w:t>
            </w:r>
            <w:r w:rsidRPr="00D22348">
              <w:rPr>
                <w:vanish/>
                <w:color w:val="000000"/>
              </w:rPr>
              <w:t>4-7-</w:t>
            </w:r>
            <w:r w:rsidRPr="00D22348">
              <w:rPr>
                <w:vanish/>
                <w:color w:val="000000"/>
                <w:lang w:val="en-US"/>
              </w:rPr>
              <w:t>mest</w:t>
            </w:r>
            <w:r w:rsidRPr="00D22348">
              <w:rPr>
                <w:vanish/>
                <w:color w:val="000000"/>
              </w:rPr>
              <w:t>/"</w:t>
            </w:r>
            <w:r w:rsidRPr="00D22348">
              <w:rPr>
                <w:color w:val="000000"/>
              </w:rPr>
              <w:t xml:space="preserve"> 4</w:t>
            </w:r>
            <w:r w:rsidRPr="00D22348">
              <w:rPr>
                <w:color w:val="000000"/>
                <w:lang w:val="en-US"/>
              </w:rPr>
              <w:t>x</w:t>
            </w:r>
            <w:r w:rsidRPr="00D22348">
              <w:rPr>
                <w:color w:val="000000"/>
              </w:rPr>
              <w:t>4 (7 мест)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2 154 000,00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 xml:space="preserve">Автобус 20+1 мест ГАЗель NEXT CITILINE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1 741 500,00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 xml:space="preserve">Автогрейдер DM-14.1 </w:t>
            </w:r>
            <w:r w:rsidRPr="00D22348">
              <w:rPr>
                <w:color w:val="000000"/>
                <w:lang w:val="en-US"/>
              </w:rPr>
              <w:t>«</w:t>
            </w:r>
            <w:r w:rsidRPr="00D22348">
              <w:rPr>
                <w:color w:val="000000"/>
              </w:rPr>
              <w:t>Рыбинец</w:t>
            </w:r>
            <w:r w:rsidRPr="00D22348">
              <w:rPr>
                <w:color w:val="000000"/>
                <w:lang w:val="en-US"/>
              </w:rPr>
              <w:t>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15 600 000,00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БульдозерЧТЗ-УРАЛТРАК Б10М.0101Е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3 450 000,00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Самосвал МАЗ-6516В9-480-000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27 078 000,00</w:t>
            </w:r>
          </w:p>
        </w:tc>
      </w:tr>
      <w:tr w:rsidR="00845BDF">
        <w:trPr>
          <w:trHeight w:val="9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Каток асфальтовый вибрационный самоходный двухвальцовый Амкодор 6223А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3 784 000,00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Каток вибрационный двухвальцевый  ДС-31 с обрезчиком кромки</w:t>
            </w:r>
            <w:r w:rsidRPr="00D22348">
              <w:rPr>
                <w:color w:val="000000"/>
                <w:lang w:val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4 373 900,00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 xml:space="preserve">Дорожный каток DM-617 (16 тон)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7 100 000,00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Асфальтоукладчик XCMG RP602L колесный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7 303 920,00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Автогудронатора ДС - 39 на шасси ГАЗ-3309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1 962 000,00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 xml:space="preserve">ГАЗ-27527 Соболь </w:t>
            </w:r>
            <w:r w:rsidRPr="00D22348">
              <w:rPr>
                <w:vanish/>
                <w:color w:val="000000"/>
                <w:lang w:val="en-US"/>
              </w:rPr>
              <w:t>HYPERLINK</w:t>
            </w:r>
            <w:r w:rsidRPr="00D22348">
              <w:rPr>
                <w:vanish/>
                <w:color w:val="000000"/>
              </w:rPr>
              <w:t xml:space="preserve"> "</w:t>
            </w:r>
            <w:r w:rsidRPr="00D22348">
              <w:rPr>
                <w:vanish/>
                <w:color w:val="000000"/>
                <w:lang w:val="en-US"/>
              </w:rPr>
              <w:t>http</w:t>
            </w:r>
            <w:r w:rsidRPr="00D22348">
              <w:rPr>
                <w:vanish/>
                <w:color w:val="000000"/>
              </w:rPr>
              <w:t>://</w:t>
            </w:r>
            <w:r w:rsidRPr="00D22348">
              <w:rPr>
                <w:vanish/>
                <w:color w:val="000000"/>
                <w:lang w:val="en-US"/>
              </w:rPr>
              <w:t>www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avtogaz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ru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car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gaz</w:t>
            </w:r>
            <w:r w:rsidRPr="00D22348">
              <w:rPr>
                <w:vanish/>
                <w:color w:val="000000"/>
              </w:rPr>
              <w:t>-27527-</w:t>
            </w:r>
            <w:r w:rsidRPr="00D22348">
              <w:rPr>
                <w:vanish/>
                <w:color w:val="000000"/>
                <w:lang w:val="en-US"/>
              </w:rPr>
              <w:t>sobol</w:t>
            </w:r>
            <w:r w:rsidRPr="00D22348">
              <w:rPr>
                <w:vanish/>
                <w:color w:val="000000"/>
              </w:rPr>
              <w:t>-</w:t>
            </w:r>
            <w:r w:rsidRPr="00D22348">
              <w:rPr>
                <w:vanish/>
                <w:color w:val="000000"/>
                <w:lang w:val="en-US"/>
              </w:rPr>
              <w:t>polnoprivodnyy</w:t>
            </w:r>
            <w:r w:rsidRPr="00D22348">
              <w:rPr>
                <w:vanish/>
                <w:color w:val="000000"/>
              </w:rPr>
              <w:t>-4</w:t>
            </w:r>
            <w:r w:rsidRPr="00D22348">
              <w:rPr>
                <w:vanish/>
                <w:color w:val="000000"/>
                <w:lang w:val="en-US"/>
              </w:rPr>
              <w:t>x</w:t>
            </w:r>
            <w:r w:rsidRPr="00D22348">
              <w:rPr>
                <w:vanish/>
                <w:color w:val="000000"/>
              </w:rPr>
              <w:t>4-7-</w:t>
            </w:r>
            <w:r w:rsidRPr="00D22348">
              <w:rPr>
                <w:vanish/>
                <w:color w:val="000000"/>
                <w:lang w:val="en-US"/>
              </w:rPr>
              <w:t>mest</w:t>
            </w:r>
            <w:r w:rsidRPr="00D22348">
              <w:rPr>
                <w:vanish/>
                <w:color w:val="000000"/>
              </w:rPr>
              <w:t>/"</w:t>
            </w:r>
            <w:r w:rsidRPr="00D22348">
              <w:rPr>
                <w:color w:val="000000"/>
              </w:rPr>
              <w:t>полноприводный</w:t>
            </w:r>
            <w:r w:rsidRPr="00D22348">
              <w:rPr>
                <w:vanish/>
                <w:color w:val="000000"/>
                <w:lang w:val="en-US"/>
              </w:rPr>
              <w:t>HYPERLINK</w:t>
            </w:r>
            <w:r w:rsidRPr="00D22348">
              <w:rPr>
                <w:vanish/>
                <w:color w:val="000000"/>
              </w:rPr>
              <w:t xml:space="preserve"> "</w:t>
            </w:r>
            <w:r w:rsidRPr="00D22348">
              <w:rPr>
                <w:vanish/>
                <w:color w:val="000000"/>
                <w:lang w:val="en-US"/>
              </w:rPr>
              <w:t>http</w:t>
            </w:r>
            <w:r w:rsidRPr="00D22348">
              <w:rPr>
                <w:vanish/>
                <w:color w:val="000000"/>
              </w:rPr>
              <w:t>://</w:t>
            </w:r>
            <w:r w:rsidRPr="00D22348">
              <w:rPr>
                <w:vanish/>
                <w:color w:val="000000"/>
                <w:lang w:val="en-US"/>
              </w:rPr>
              <w:t>www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avtogaz</w:t>
            </w:r>
            <w:r w:rsidRPr="00D22348">
              <w:rPr>
                <w:vanish/>
                <w:color w:val="000000"/>
              </w:rPr>
              <w:t>.</w:t>
            </w:r>
            <w:r w:rsidRPr="00D22348">
              <w:rPr>
                <w:vanish/>
                <w:color w:val="000000"/>
                <w:lang w:val="en-US"/>
              </w:rPr>
              <w:t>ru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car</w:t>
            </w:r>
            <w:r w:rsidRPr="00D22348">
              <w:rPr>
                <w:vanish/>
                <w:color w:val="000000"/>
              </w:rPr>
              <w:t>/</w:t>
            </w:r>
            <w:r w:rsidRPr="00D22348">
              <w:rPr>
                <w:vanish/>
                <w:color w:val="000000"/>
                <w:lang w:val="en-US"/>
              </w:rPr>
              <w:t>gaz</w:t>
            </w:r>
            <w:r w:rsidRPr="00D22348">
              <w:rPr>
                <w:vanish/>
                <w:color w:val="000000"/>
              </w:rPr>
              <w:t>-27527-</w:t>
            </w:r>
            <w:r w:rsidRPr="00D22348">
              <w:rPr>
                <w:vanish/>
                <w:color w:val="000000"/>
                <w:lang w:val="en-US"/>
              </w:rPr>
              <w:t>sobol</w:t>
            </w:r>
            <w:r w:rsidRPr="00D22348">
              <w:rPr>
                <w:vanish/>
                <w:color w:val="000000"/>
              </w:rPr>
              <w:t>-</w:t>
            </w:r>
            <w:r w:rsidRPr="00D22348">
              <w:rPr>
                <w:vanish/>
                <w:color w:val="000000"/>
                <w:lang w:val="en-US"/>
              </w:rPr>
              <w:t>polnoprivodnyy</w:t>
            </w:r>
            <w:r w:rsidRPr="00D22348">
              <w:rPr>
                <w:vanish/>
                <w:color w:val="000000"/>
              </w:rPr>
              <w:t>-4</w:t>
            </w:r>
            <w:r w:rsidRPr="00D22348">
              <w:rPr>
                <w:vanish/>
                <w:color w:val="000000"/>
                <w:lang w:val="en-US"/>
              </w:rPr>
              <w:t>x</w:t>
            </w:r>
            <w:r w:rsidRPr="00D22348">
              <w:rPr>
                <w:vanish/>
                <w:color w:val="000000"/>
              </w:rPr>
              <w:t>4-7-</w:t>
            </w:r>
            <w:r w:rsidRPr="00D22348">
              <w:rPr>
                <w:vanish/>
                <w:color w:val="000000"/>
                <w:lang w:val="en-US"/>
              </w:rPr>
              <w:t>mest</w:t>
            </w:r>
            <w:r w:rsidRPr="00D22348">
              <w:rPr>
                <w:vanish/>
                <w:color w:val="000000"/>
              </w:rPr>
              <w:t>/"</w:t>
            </w:r>
            <w:r w:rsidRPr="00D22348">
              <w:rPr>
                <w:color w:val="000000"/>
              </w:rPr>
              <w:t xml:space="preserve"> 4</w:t>
            </w:r>
            <w:r w:rsidRPr="00D22348">
              <w:rPr>
                <w:color w:val="000000"/>
                <w:lang w:val="en-US"/>
              </w:rPr>
              <w:t>x</w:t>
            </w:r>
            <w:r w:rsidRPr="00D22348">
              <w:rPr>
                <w:color w:val="000000"/>
              </w:rPr>
              <w:t xml:space="preserve">4 </w:t>
            </w:r>
            <w:r w:rsidRPr="00D22348">
              <w:rPr>
                <w:color w:val="000000"/>
              </w:rPr>
              <w:br/>
              <w:t>(7 мест)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2 154 000,00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Бытовка на шасси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290 000,00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Фронтальный погрузчик Амкодор 352С-02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4 462 000,00</w:t>
            </w:r>
          </w:p>
        </w:tc>
      </w:tr>
      <w:tr w:rsidR="00845BDF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Самосвал МАЗ-6501В5-480-000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7 208 000,00</w:t>
            </w:r>
          </w:p>
        </w:tc>
      </w:tr>
      <w:tr w:rsidR="00845BDF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BDF" w:rsidRPr="00D22348" w:rsidRDefault="00845BDF" w:rsidP="00D22348">
            <w:pPr>
              <w:rPr>
                <w:color w:val="000000"/>
              </w:rPr>
            </w:pPr>
            <w:r w:rsidRPr="00D22348">
              <w:rPr>
                <w:color w:val="000000"/>
              </w:rPr>
              <w:t>Миникотельная установка котел паровой ПАР-1,0-0,07Ж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BDF" w:rsidRPr="00D22348" w:rsidRDefault="00845BDF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1 916 000,00</w:t>
            </w:r>
          </w:p>
        </w:tc>
      </w:tr>
      <w:tr w:rsidR="00931397">
        <w:trPr>
          <w:trHeight w:val="63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97" w:rsidRPr="00D22348" w:rsidRDefault="00931397" w:rsidP="00D22348">
            <w:r w:rsidRPr="00D22348">
              <w:rPr>
                <w:color w:val="000000"/>
              </w:rPr>
              <w:t>Итого в 2018 году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97" w:rsidRPr="00D22348" w:rsidRDefault="00931397" w:rsidP="00D22348">
            <w:pPr>
              <w:jc w:val="center"/>
              <w:rPr>
                <w:color w:val="000000"/>
              </w:rPr>
            </w:pPr>
            <w:r w:rsidRPr="00D22348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97" w:rsidRPr="00D22348" w:rsidRDefault="00931397" w:rsidP="00D22348">
            <w:pPr>
              <w:jc w:val="center"/>
              <w:rPr>
                <w:color w:val="000000"/>
              </w:rPr>
            </w:pPr>
            <w:r w:rsidRPr="00D22348">
              <w:rPr>
                <w:color w:val="000000"/>
              </w:rPr>
              <w:t>40 103 400,00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97" w:rsidRPr="00D22348" w:rsidRDefault="00931397" w:rsidP="00D22348">
            <w:pPr>
              <w:jc w:val="center"/>
              <w:rPr>
                <w:color w:val="000000"/>
              </w:rPr>
            </w:pPr>
            <w:r w:rsidRPr="00D22348">
              <w:rPr>
                <w:color w:val="000000"/>
              </w:rPr>
              <w:t>45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97" w:rsidRPr="00D22348" w:rsidRDefault="00931397" w:rsidP="00D22348">
            <w:pPr>
              <w:jc w:val="center"/>
            </w:pPr>
            <w:r w:rsidRPr="00D22348">
              <w:rPr>
                <w:color w:val="000000"/>
                <w:lang w:val="en-US"/>
              </w:rPr>
              <w:t>150 437 270,00</w:t>
            </w:r>
          </w:p>
        </w:tc>
      </w:tr>
    </w:tbl>
    <w:p w:rsidR="00845BDF" w:rsidRDefault="00845BDF">
      <w:pPr>
        <w:pStyle w:val="af"/>
        <w:spacing w:before="0" w:after="0" w:line="324" w:lineRule="auto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».</w:t>
      </w:r>
    </w:p>
    <w:p w:rsidR="00845BDF" w:rsidRDefault="00845BDF">
      <w:pPr>
        <w:pStyle w:val="af"/>
        <w:spacing w:before="0" w:after="0" w:line="324" w:lineRule="auto"/>
        <w:jc w:val="both"/>
      </w:pPr>
      <w:r>
        <w:rPr>
          <w:sz w:val="28"/>
          <w:szCs w:val="28"/>
        </w:rPr>
        <w:tab/>
        <w:t xml:space="preserve">2. 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845BDF" w:rsidRDefault="00845BDF">
      <w:pPr>
        <w:pStyle w:val="a7"/>
        <w:spacing w:line="324" w:lineRule="auto"/>
        <w:ind w:firstLine="702"/>
      </w:pPr>
      <w:r>
        <w:t>3. Контроль за исполнением настоящего постановления оставляю</w:t>
      </w:r>
      <w:r>
        <w:br/>
        <w:t>за собой.</w:t>
      </w:r>
    </w:p>
    <w:p w:rsidR="00845BDF" w:rsidRDefault="00845BDF">
      <w:pPr>
        <w:pStyle w:val="9"/>
        <w:spacing w:line="360" w:lineRule="auto"/>
        <w:jc w:val="both"/>
      </w:pPr>
    </w:p>
    <w:p w:rsidR="00845BDF" w:rsidRDefault="00845BDF">
      <w:pPr>
        <w:pStyle w:val="9"/>
        <w:spacing w:line="360" w:lineRule="auto"/>
        <w:jc w:val="both"/>
      </w:pPr>
      <w:r>
        <w:t>Глав</w:t>
      </w:r>
      <w:r w:rsidR="00BC1254">
        <w:t>а</w:t>
      </w:r>
      <w:r>
        <w:t xml:space="preserve"> администрации                                                 </w:t>
      </w:r>
      <w:r w:rsidR="00A96756">
        <w:t xml:space="preserve">             </w:t>
      </w:r>
      <w:r w:rsidR="00BC1254">
        <w:t>К.Д. Бусыгин</w:t>
      </w:r>
    </w:p>
    <w:sectPr w:rsidR="00845BDF">
      <w:headerReference w:type="default" r:id="rId11"/>
      <w:footerReference w:type="default" r:id="rId12"/>
      <w:pgSz w:w="11906" w:h="16838"/>
      <w:pgMar w:top="993" w:right="567" w:bottom="567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A2" w:rsidRDefault="004F78A2">
      <w:r>
        <w:separator/>
      </w:r>
    </w:p>
  </w:endnote>
  <w:endnote w:type="continuationSeparator" w:id="0">
    <w:p w:rsidR="004F78A2" w:rsidRDefault="004F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DF" w:rsidRDefault="002D64BA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BDF" w:rsidRDefault="00845BDF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6.95pt;margin-top:.05pt;width:2pt;height:15.6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BitaXb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845BDF" w:rsidRDefault="00845BDF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A2" w:rsidRDefault="004F78A2">
      <w:r>
        <w:separator/>
      </w:r>
    </w:p>
  </w:footnote>
  <w:footnote w:type="continuationSeparator" w:id="0">
    <w:p w:rsidR="004F78A2" w:rsidRDefault="004F7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DF" w:rsidRDefault="002D64BA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BDF" w:rsidRDefault="00845BDF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D64BA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HOIq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845BDF" w:rsidRDefault="00845BDF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D64BA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2285" cy="14033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28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BDF" w:rsidRDefault="00845BDF">
                          <w:pPr>
                            <w:pStyle w:val="ab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240pt;margin-top:.05pt;width:239.55pt;height:11.0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" stroked="f">
              <v:fill opacity="0"/>
              <v:textbox inset=".45pt,.45pt,.45pt,.45pt">
                <w:txbxContent>
                  <w:p w:rsidR="00845BDF" w:rsidRDefault="00845BDF">
                    <w:pPr>
                      <w:pStyle w:val="ab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98"/>
    <w:rsid w:val="000B3AA1"/>
    <w:rsid w:val="002D64BA"/>
    <w:rsid w:val="00372913"/>
    <w:rsid w:val="003E1922"/>
    <w:rsid w:val="0040536B"/>
    <w:rsid w:val="004F78A2"/>
    <w:rsid w:val="00503D98"/>
    <w:rsid w:val="005A5DB2"/>
    <w:rsid w:val="005C3266"/>
    <w:rsid w:val="005D77FC"/>
    <w:rsid w:val="006C496F"/>
    <w:rsid w:val="006D337D"/>
    <w:rsid w:val="00733FDB"/>
    <w:rsid w:val="00754313"/>
    <w:rsid w:val="00767B63"/>
    <w:rsid w:val="007E5D34"/>
    <w:rsid w:val="00845BDF"/>
    <w:rsid w:val="008E4A2E"/>
    <w:rsid w:val="00931397"/>
    <w:rsid w:val="00A05C4B"/>
    <w:rsid w:val="00A96756"/>
    <w:rsid w:val="00B410DA"/>
    <w:rsid w:val="00BC1254"/>
    <w:rsid w:val="00C21008"/>
    <w:rsid w:val="00C3358D"/>
    <w:rsid w:val="00C8539F"/>
    <w:rsid w:val="00D22348"/>
    <w:rsid w:val="00DC7161"/>
    <w:rsid w:val="00E47EE0"/>
    <w:rsid w:val="00E607D5"/>
    <w:rsid w:val="00F133D8"/>
    <w:rsid w:val="00F86398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Normal (Web)"/>
    <w:basedOn w:val="a"/>
    <w:pPr>
      <w:spacing w:before="100" w:after="100"/>
    </w:p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Normal (Web)"/>
    <w:basedOn w:val="a"/>
    <w:pPr>
      <w:spacing w:before="100" w:after="100"/>
    </w:p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admin</cp:lastModifiedBy>
  <cp:revision>2</cp:revision>
  <cp:lastPrinted>2018-08-07T10:58:00Z</cp:lastPrinted>
  <dcterms:created xsi:type="dcterms:W3CDTF">2018-08-27T08:36:00Z</dcterms:created>
  <dcterms:modified xsi:type="dcterms:W3CDTF">2018-08-27T08:36:00Z</dcterms:modified>
</cp:coreProperties>
</file>