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430B" w:rsidRDefault="00DB5316">
      <w:pPr>
        <w:pStyle w:val="a9"/>
        <w:spacing w:line="360" w:lineRule="auto"/>
        <w:rPr>
          <w:sz w:val="28"/>
          <w:szCs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1215" cy="822960"/>
                <wp:effectExtent l="8890" t="762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30B" w:rsidRDefault="00BE430B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59160167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45pt;height:64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" stroked="f">
                <v:fill opacity="0"/>
                <v:textbox inset="0,0,0,0">
                  <w:txbxContent>
                    <w:p w:rsidR="00BE430B" w:rsidRDefault="00BE430B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5916016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E430B" w:rsidRDefault="00BE430B">
      <w:pPr>
        <w:pStyle w:val="a9"/>
        <w:spacing w:line="360" w:lineRule="auto"/>
        <w:rPr>
          <w:spacing w:val="100"/>
          <w:sz w:val="28"/>
          <w:szCs w:val="28"/>
        </w:rPr>
      </w:pPr>
      <w:r>
        <w:rPr>
          <w:sz w:val="28"/>
          <w:szCs w:val="28"/>
        </w:rPr>
        <w:t>ГЛАВА  АДМИНИСТРАЦИИ  ГОРОДА  БАЙКОНУР</w:t>
      </w:r>
    </w:p>
    <w:p w:rsidR="00BE430B" w:rsidRDefault="00BE430B">
      <w:pPr>
        <w:pStyle w:val="2"/>
        <w:tabs>
          <w:tab w:val="center" w:pos="4904"/>
        </w:tabs>
      </w:pPr>
      <w:r>
        <w:rPr>
          <w:spacing w:val="100"/>
          <w:sz w:val="28"/>
          <w:szCs w:val="28"/>
        </w:rPr>
        <w:t>ПОСТАН</w:t>
      </w:r>
      <w:bookmarkStart w:id="0" w:name="_GoBack"/>
      <w:bookmarkEnd w:id="0"/>
      <w:r>
        <w:rPr>
          <w:spacing w:val="100"/>
          <w:sz w:val="28"/>
          <w:szCs w:val="28"/>
        </w:rPr>
        <w:t>ОВЛЕНИЕ</w:t>
      </w:r>
    </w:p>
    <w:p w:rsidR="00BE430B" w:rsidRDefault="00BE430B">
      <w:pPr>
        <w:spacing w:line="36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BE430B" w:rsidRDefault="005A7B9F">
      <w:pPr>
        <w:spacing w:line="480" w:lineRule="auto"/>
        <w:jc w:val="both"/>
        <w:rPr>
          <w:rStyle w:val="a4"/>
          <w:szCs w:val="28"/>
        </w:rPr>
      </w:pPr>
      <w:r>
        <w:rPr>
          <w:sz w:val="28"/>
          <w:szCs w:val="28"/>
        </w:rPr>
        <w:t>26 июня 2018 г.</w:t>
      </w:r>
      <w:r w:rsidR="00BE430B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 xml:space="preserve"> 300</w:t>
      </w:r>
      <w:r w:rsidR="00BE430B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BE430B">
        <w:tc>
          <w:tcPr>
            <w:tcW w:w="5508" w:type="dxa"/>
            <w:shd w:val="clear" w:color="auto" w:fill="auto"/>
          </w:tcPr>
          <w:p w:rsidR="00BE430B" w:rsidRDefault="00BE430B">
            <w:pPr>
              <w:pStyle w:val="a7"/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4"/>
                <w:szCs w:val="28"/>
              </w:rPr>
              <w:t xml:space="preserve">О внесении изменений </w:t>
            </w:r>
            <w:r>
              <w:rPr>
                <w:rStyle w:val="a4"/>
                <w:szCs w:val="28"/>
              </w:rPr>
              <w:br/>
              <w:t xml:space="preserve">в городскую целевую программу «Благоустройство придомовых территорий города Байконур», утвержденную постановлением </w:t>
            </w:r>
          </w:p>
          <w:p w:rsidR="00BE430B" w:rsidRDefault="00BE430B">
            <w:pPr>
              <w:pStyle w:val="a7"/>
              <w:spacing w:line="240" w:lineRule="auto"/>
            </w:pPr>
            <w:r>
              <w:rPr>
                <w:b/>
                <w:bCs/>
                <w:szCs w:val="28"/>
              </w:rPr>
              <w:t xml:space="preserve">Главы администрации города </w:t>
            </w:r>
            <w:r>
              <w:rPr>
                <w:b/>
                <w:bCs/>
                <w:szCs w:val="28"/>
              </w:rPr>
              <w:br/>
              <w:t>Байконур от 15 января 2014 г. № 05</w:t>
            </w:r>
            <w:r>
              <w:rPr>
                <w:rFonts w:ascii="Verdana" w:hAnsi="Verdana" w:cs="Verdana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BE430B" w:rsidRDefault="00BE430B">
      <w:pPr>
        <w:pStyle w:val="a7"/>
        <w:spacing w:line="348" w:lineRule="auto"/>
        <w:jc w:val="both"/>
      </w:pPr>
    </w:p>
    <w:p w:rsidR="00BE430B" w:rsidRDefault="00BE430B">
      <w:pPr>
        <w:pStyle w:val="a7"/>
        <w:ind w:firstLine="709"/>
        <w:jc w:val="both"/>
        <w:rPr>
          <w:b/>
          <w:spacing w:val="20"/>
          <w:szCs w:val="28"/>
        </w:rPr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color w:val="000000"/>
          <w:szCs w:val="28"/>
        </w:rPr>
        <w:br/>
        <w:t>от 27 декабря 2017 г. № 464 «Об утверждении Порядка разработки, реализации</w:t>
      </w:r>
      <w:r>
        <w:rPr>
          <w:color w:val="000000"/>
          <w:szCs w:val="28"/>
        </w:rPr>
        <w:br/>
        <w:t xml:space="preserve">и оценки эффективности городских целевых программ» (с изменениями), </w:t>
      </w:r>
    </w:p>
    <w:p w:rsidR="00BE430B" w:rsidRDefault="00BE430B">
      <w:pPr>
        <w:spacing w:line="360" w:lineRule="auto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BE430B" w:rsidRDefault="00BE43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городскую целевую программу «Благоустройство придомовых территорий города Байконур»,</w:t>
      </w:r>
      <w:r>
        <w:rPr>
          <w:rStyle w:val="a4"/>
          <w:b w:val="0"/>
          <w:sz w:val="28"/>
          <w:szCs w:val="28"/>
        </w:rPr>
        <w:t xml:space="preserve"> утвержденную постановлением Главы администрации города Байконур от 15 января 2014 г. № 05</w:t>
      </w:r>
      <w:r>
        <w:rPr>
          <w:rStyle w:val="apple-converted-space"/>
          <w:sz w:val="28"/>
          <w:szCs w:val="28"/>
        </w:rPr>
        <w:t> «О</w:t>
      </w:r>
      <w:r>
        <w:rPr>
          <w:rStyle w:val="a4"/>
          <w:b w:val="0"/>
          <w:color w:val="000000"/>
          <w:sz w:val="28"/>
          <w:szCs w:val="28"/>
        </w:rPr>
        <w:t>б утверждении городской целевой программы «</w:t>
      </w:r>
      <w:r>
        <w:rPr>
          <w:sz w:val="28"/>
          <w:szCs w:val="28"/>
        </w:rPr>
        <w:t>Благоустройство придомовых территорий города Байконур</w:t>
      </w:r>
      <w:r>
        <w:rPr>
          <w:rStyle w:val="a4"/>
          <w:b w:val="0"/>
          <w:color w:val="000000"/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Раздел «</w:t>
      </w:r>
      <w:r>
        <w:rPr>
          <w:color w:val="000000"/>
          <w:sz w:val="28"/>
        </w:rPr>
        <w:t>Важнейшие целевые индикаторы и показатели</w:t>
      </w:r>
      <w:r>
        <w:rPr>
          <w:sz w:val="28"/>
          <w:szCs w:val="28"/>
        </w:rPr>
        <w:t>» паспорта Программы изложить в следующей редакции:</w:t>
      </w:r>
    </w:p>
    <w:p w:rsidR="00BE430B" w:rsidRDefault="00BE430B">
      <w:pPr>
        <w:spacing w:line="264" w:lineRule="auto"/>
        <w:rPr>
          <w:color w:val="000000"/>
          <w:sz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7"/>
        <w:gridCol w:w="7130"/>
      </w:tblGrid>
      <w:tr w:rsidR="00BE430B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Важнейшие целевые индикаторы и показатели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0B" w:rsidRDefault="00BE430B">
            <w:pPr>
              <w:pStyle w:val="210"/>
              <w:jc w:val="both"/>
              <w:rPr>
                <w:sz w:val="28"/>
              </w:rPr>
            </w:pPr>
            <w:r>
              <w:rPr>
                <w:sz w:val="28"/>
              </w:rPr>
              <w:t>Важнейшими показателями Программы являются:</w:t>
            </w:r>
          </w:p>
          <w:p w:rsidR="00BE430B" w:rsidRDefault="00BE430B">
            <w:pPr>
              <w:pStyle w:val="210"/>
              <w:jc w:val="both"/>
            </w:pPr>
            <w:r>
              <w:rPr>
                <w:sz w:val="28"/>
              </w:rPr>
              <w:t>приобретение и размещение 39 детских игровых площадок во дворах жилищного фонда города Байконур;</w:t>
            </w:r>
          </w:p>
          <w:p w:rsidR="00BE430B" w:rsidRDefault="00BE430B">
            <w:pPr>
              <w:pStyle w:val="a7"/>
              <w:spacing w:line="240" w:lineRule="auto"/>
              <w:jc w:val="both"/>
            </w:pPr>
            <w:r>
              <w:t>устройство ограждений 39 детских игровых площадок</w:t>
            </w:r>
          </w:p>
        </w:tc>
      </w:tr>
    </w:tbl>
    <w:p w:rsidR="00BE430B" w:rsidRDefault="00BE430B">
      <w:pPr>
        <w:spacing w:line="336" w:lineRule="auto"/>
        <w:jc w:val="right"/>
        <w:rPr>
          <w:sz w:val="28"/>
          <w:szCs w:val="28"/>
        </w:rPr>
        <w:sectPr w:rsidR="00BE430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964" w:left="1531" w:header="567" w:footer="720" w:gutter="0"/>
          <w:cols w:space="720"/>
          <w:docGrid w:linePitch="600" w:charSpace="40960"/>
        </w:sectPr>
      </w:pPr>
      <w:r>
        <w:rPr>
          <w:sz w:val="28"/>
          <w:szCs w:val="28"/>
        </w:rPr>
        <w:t>».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Раздел «Сроки реализации Программы» паспорта Программы изложить в следующей редакции:</w:t>
      </w:r>
    </w:p>
    <w:p w:rsidR="00BE430B" w:rsidRDefault="00BE430B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BE430B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e"/>
              <w:jc w:val="center"/>
            </w:pPr>
            <w:r>
              <w:rPr>
                <w:sz w:val="28"/>
                <w:szCs w:val="28"/>
              </w:rPr>
              <w:t>2014 - 2019 гг.</w:t>
            </w:r>
          </w:p>
        </w:tc>
      </w:tr>
    </w:tbl>
    <w:p w:rsidR="00BE430B" w:rsidRDefault="00BE430B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430B" w:rsidRDefault="00BE430B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1.3. Раздел «Объемы и источники финансирования» паспорта Программы изложить в следующей редакции:</w:t>
      </w:r>
    </w:p>
    <w:p w:rsidR="00BE430B" w:rsidRDefault="00BE430B">
      <w:pPr>
        <w:spacing w:line="264" w:lineRule="auto"/>
        <w:jc w:val="both"/>
        <w:rPr>
          <w:sz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10"/>
        <w:gridCol w:w="7650"/>
      </w:tblGrid>
      <w:tr w:rsidR="00BE430B">
        <w:trPr>
          <w:trHeight w:val="73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rPr>
                <w:kern w:val="1"/>
                <w:sz w:val="28"/>
              </w:rPr>
            </w:pPr>
            <w:r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 xml:space="preserve">Потребность в финансовых ресурсах для реализации программных мероприятий 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37 781,4 </w:t>
            </w:r>
            <w:r>
              <w:rPr>
                <w:rFonts w:ascii="Times New Roman" w:hAnsi="Times New Roman" w:cs="Times New Roman"/>
                <w:kern w:val="1"/>
                <w:sz w:val="28"/>
              </w:rPr>
              <w:t>тыс. рублей.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Финансовое обеспечение осуществляется за счет средств б</w:t>
            </w:r>
            <w:r>
              <w:rPr>
                <w:rFonts w:ascii="Times New Roman" w:hAnsi="Times New Roman" w:cs="Times New Roman"/>
                <w:sz w:val="28"/>
              </w:rPr>
              <w:t>юджета города Байконур, в том числе: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 год -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</w:rPr>
              <w:t xml:space="preserve">1 956,9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 год -14 508,1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год - 5 119,7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 год - 5 152,2 тыс. рублей;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год - 7 276,2 тыс. рублей.</w:t>
            </w:r>
          </w:p>
          <w:p w:rsidR="00BE430B" w:rsidRDefault="00BE430B">
            <w:pPr>
              <w:pStyle w:val="ConsNonformat"/>
              <w:widowControl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2019 год - 3 768, 3 тыс. рублей</w:t>
            </w:r>
          </w:p>
        </w:tc>
      </w:tr>
    </w:tbl>
    <w:p w:rsidR="00BE430B" w:rsidRDefault="00BE430B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Раздел «</w:t>
      </w:r>
      <w:r>
        <w:rPr>
          <w:sz w:val="28"/>
        </w:rPr>
        <w:t>Ожидаемые конечные результаты реализации Программы</w:t>
      </w:r>
      <w:r>
        <w:rPr>
          <w:sz w:val="28"/>
        </w:rPr>
        <w:br/>
        <w:t>и показатели социально-экономической эффективности</w:t>
      </w:r>
      <w:r>
        <w:rPr>
          <w:sz w:val="28"/>
          <w:szCs w:val="28"/>
        </w:rPr>
        <w:t>» паспорта Программы изложить в следующей редакции:</w:t>
      </w:r>
    </w:p>
    <w:p w:rsidR="00BE430B" w:rsidRDefault="00BE430B">
      <w:pPr>
        <w:spacing w:line="264" w:lineRule="auto"/>
        <w:jc w:val="both"/>
        <w:rPr>
          <w:sz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7"/>
        <w:gridCol w:w="7130"/>
      </w:tblGrid>
      <w:tr w:rsidR="00BE430B">
        <w:trPr>
          <w:trHeight w:val="27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pStyle w:val="ConsNonformat"/>
              <w:widowControl/>
              <w:ind w:right="-1"/>
            </w:pPr>
            <w:r>
              <w:rPr>
                <w:rFonts w:ascii="Times New Roman" w:hAnsi="Times New Roman" w:cs="Times New Roman"/>
                <w:sz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0B" w:rsidRDefault="00BE430B">
            <w:pPr>
              <w:pStyle w:val="31"/>
              <w:ind w:firstLine="12"/>
              <w:rPr>
                <w:b w:val="0"/>
              </w:rPr>
            </w:pPr>
            <w:r>
              <w:rPr>
                <w:b w:val="0"/>
              </w:rPr>
              <w:t>Поэтапное решение мероприятий, заложенных</w:t>
            </w:r>
            <w:r>
              <w:rPr>
                <w:b w:val="0"/>
              </w:rPr>
              <w:br/>
              <w:t>в Программе, позволит:</w:t>
            </w:r>
          </w:p>
          <w:p w:rsidR="00BE430B" w:rsidRDefault="00BE430B">
            <w:pPr>
              <w:pStyle w:val="31"/>
              <w:ind w:firstLine="12"/>
              <w:rPr>
                <w:b w:val="0"/>
              </w:rPr>
            </w:pPr>
            <w:r>
              <w:rPr>
                <w:b w:val="0"/>
              </w:rPr>
              <w:t>повысить уровень благоустроенности дворовых территорий для улучшения условий проживания</w:t>
            </w:r>
            <w:r>
              <w:rPr>
                <w:b w:val="0"/>
              </w:rPr>
              <w:br/>
              <w:t>и отдыха жителей города Байконур;</w:t>
            </w:r>
          </w:p>
          <w:p w:rsidR="00BE430B" w:rsidRDefault="00BE430B">
            <w:pPr>
              <w:pStyle w:val="31"/>
              <w:ind w:firstLine="12"/>
            </w:pPr>
            <w:r>
              <w:rPr>
                <w:b w:val="0"/>
              </w:rPr>
              <w:t>улучшить архитектурно-планировочный облик 39 дворов жилищного фонда города Байконур;</w:t>
            </w:r>
          </w:p>
          <w:p w:rsidR="00BE430B" w:rsidRDefault="00BE430B">
            <w:pPr>
              <w:ind w:firstLine="12"/>
              <w:jc w:val="both"/>
            </w:pPr>
            <w:r>
              <w:rPr>
                <w:sz w:val="28"/>
              </w:rPr>
              <w:t>создать безопасные и комфортные условия для игр</w:t>
            </w:r>
            <w:r>
              <w:rPr>
                <w:sz w:val="28"/>
              </w:rPr>
              <w:br/>
              <w:t xml:space="preserve">и активного отдыха детей </w:t>
            </w:r>
          </w:p>
        </w:tc>
      </w:tr>
    </w:tbl>
    <w:p w:rsidR="00BE430B" w:rsidRDefault="00BE430B">
      <w:pPr>
        <w:spacing w:line="264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абзаце четвертом раздела 1 Программы слова «34</w:t>
      </w:r>
      <w:r>
        <w:rPr>
          <w:sz w:val="28"/>
        </w:rPr>
        <w:t xml:space="preserve"> детских игровых площадок» заменить словами « 39 детских игровых площадки».</w:t>
      </w:r>
    </w:p>
    <w:p w:rsidR="00BE430B" w:rsidRDefault="00BE430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1.6. В абзаце первом раздела 3 Программы слова «в срок до 31 декабря 2018 года» заменить словами «в срок до 31 декабря 2019 года».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1.7. Таблицу раздела 3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BE430B" w:rsidRDefault="00BE430B">
      <w:pPr>
        <w:spacing w:line="360" w:lineRule="auto"/>
        <w:jc w:val="both"/>
        <w:rPr>
          <w:b/>
          <w:sz w:val="24"/>
          <w:szCs w:val="24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792"/>
        <w:gridCol w:w="883"/>
        <w:gridCol w:w="947"/>
        <w:gridCol w:w="726"/>
        <w:gridCol w:w="802"/>
        <w:gridCol w:w="780"/>
        <w:gridCol w:w="840"/>
        <w:gridCol w:w="840"/>
        <w:gridCol w:w="1339"/>
      </w:tblGrid>
      <w:tr w:rsidR="00BE430B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выполнения Программы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изме-</w:t>
            </w:r>
          </w:p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center"/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BE430B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Количество придомовых территорий многоквартирных домов, оснащенных детскими игровыми площадками </w:t>
            </w:r>
          </w:p>
          <w:p w:rsidR="00BE430B" w:rsidRDefault="00BE430B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на условиях, предусмотренных Программой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</w:pPr>
            <w:r>
              <w:rPr>
                <w:sz w:val="26"/>
                <w:szCs w:val="26"/>
              </w:rPr>
              <w:t>39</w:t>
            </w:r>
          </w:p>
        </w:tc>
      </w:tr>
      <w:tr w:rsidR="00BE430B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2. Доля придомовых территорий многоквартирных домов, оснащенных детскими игровыми площадками в отчетном году, к общему количеству придомовых территорий многоквартирных домов по состоянию на </w:t>
            </w:r>
            <w:r>
              <w:rPr>
                <w:sz w:val="24"/>
                <w:szCs w:val="24"/>
              </w:rPr>
              <w:br/>
              <w:t>01 января 2014 г., оснащенных детскими игровыми площадками за весь период действия Программы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pacing w:line="288" w:lineRule="auto"/>
              <w:jc w:val="center"/>
            </w:pPr>
            <w:r>
              <w:rPr>
                <w:sz w:val="26"/>
                <w:szCs w:val="26"/>
              </w:rPr>
              <w:t>41</w:t>
            </w:r>
          </w:p>
        </w:tc>
      </w:tr>
    </w:tbl>
    <w:p w:rsidR="00BE430B" w:rsidRDefault="00BE430B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BE430B" w:rsidRDefault="00BE430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1.8. Абзац второй раздела 5 Программы изложить в следующей редакции: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«Общая потребность в финансовых ресурсах для реализации программных мероприятий составляет 37 781,4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рублей.».</w:t>
      </w:r>
    </w:p>
    <w:p w:rsidR="00BE430B" w:rsidRDefault="00BE43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 Таблицу «Укрупненная смета затрат Программы» раздела 5 Программы изложить в следующей редакции:</w:t>
      </w:r>
    </w:p>
    <w:p w:rsidR="00BE430B" w:rsidRDefault="00BE430B">
      <w:pPr>
        <w:spacing w:line="360" w:lineRule="auto"/>
        <w:jc w:val="both"/>
        <w:rPr>
          <w:b/>
          <w:szCs w:val="26"/>
        </w:rPr>
      </w:pPr>
      <w:r>
        <w:rPr>
          <w:sz w:val="28"/>
          <w:szCs w:val="28"/>
        </w:rPr>
        <w:t>«</w:t>
      </w:r>
    </w:p>
    <w:tbl>
      <w:tblPr>
        <w:tblW w:w="0" w:type="auto"/>
        <w:tblInd w:w="-6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949"/>
        <w:gridCol w:w="1066"/>
        <w:gridCol w:w="1215"/>
        <w:gridCol w:w="1065"/>
        <w:gridCol w:w="1020"/>
        <w:gridCol w:w="1077"/>
        <w:gridCol w:w="1134"/>
        <w:gridCol w:w="1594"/>
      </w:tblGrid>
      <w:tr w:rsidR="00BE430B">
        <w:trPr>
          <w:cantSplit/>
          <w:trHeight w:val="45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pacing w:after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szCs w:val="26"/>
              </w:rPr>
              <w:t>Наименование</w:t>
            </w:r>
          </w:p>
        </w:tc>
        <w:tc>
          <w:tcPr>
            <w:tcW w:w="8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</w:pPr>
            <w:r>
              <w:rPr>
                <w:b/>
                <w:color w:val="000000"/>
                <w:sz w:val="24"/>
                <w:szCs w:val="24"/>
              </w:rPr>
              <w:t>Стоимость (тыс. руб.)</w:t>
            </w:r>
          </w:p>
        </w:tc>
      </w:tr>
      <w:tr w:rsidR="00BE430B">
        <w:trPr>
          <w:cantSplit/>
          <w:trHeight w:val="159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 г.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 г.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 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 г.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0B" w:rsidRDefault="00BE430B">
            <w:pPr>
              <w:jc w:val="center"/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BE430B">
        <w:trPr>
          <w:trHeight w:val="47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Проектно-изыскательские работы на устройство </w:t>
            </w:r>
            <w:r>
              <w:rPr>
                <w:sz w:val="24"/>
                <w:szCs w:val="24"/>
              </w:rPr>
              <w:lastRenderedPageBreak/>
              <w:t>детских игровых площадок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419,1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</w:pPr>
            <w:r>
              <w:rPr>
                <w:sz w:val="24"/>
                <w:szCs w:val="24"/>
              </w:rPr>
              <w:t>419,1</w:t>
            </w:r>
          </w:p>
        </w:tc>
      </w:tr>
      <w:tr w:rsidR="00BE430B">
        <w:trPr>
          <w:trHeight w:val="7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 Приобретение и монтаж элементов детских игровых площадок: игровых комплексов, игрового </w:t>
            </w:r>
          </w:p>
          <w:p w:rsidR="00BE430B" w:rsidRDefault="00BE4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спортивного оборудования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1 537,8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14 508,1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5 119,7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5152,2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3 768,3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snapToGrid w:val="0"/>
              <w:jc w:val="center"/>
            </w:pPr>
            <w:r>
              <w:rPr>
                <w:sz w:val="24"/>
                <w:szCs w:val="24"/>
              </w:rPr>
              <w:t>37362,3</w:t>
            </w:r>
          </w:p>
        </w:tc>
      </w:tr>
      <w:tr w:rsidR="00BE430B">
        <w:trPr>
          <w:trHeight w:val="20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pacing w:after="0"/>
              <w:ind w:firstLine="33"/>
              <w:rPr>
                <w:b/>
              </w:rPr>
            </w:pPr>
            <w:r>
              <w:rPr>
                <w:b/>
                <w:szCs w:val="26"/>
              </w:rPr>
              <w:t>ИТОГО: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1 956,9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-108" w:firstLine="34"/>
              <w:jc w:val="center"/>
              <w:rPr>
                <w:b/>
              </w:rPr>
            </w:pPr>
            <w:r>
              <w:rPr>
                <w:b/>
              </w:rPr>
              <w:t>14 508,1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</w:rPr>
            </w:pPr>
            <w:r>
              <w:rPr>
                <w:b/>
              </w:rPr>
              <w:t>5 119,7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</w:rPr>
            </w:pPr>
            <w:r>
              <w:rPr>
                <w:b/>
              </w:rPr>
              <w:t>5152,2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0B" w:rsidRDefault="00BE430B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</w:rPr>
            </w:pPr>
            <w:r>
              <w:rPr>
                <w:b/>
              </w:rPr>
              <w:t>7 276,2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</w:rPr>
            </w:pPr>
            <w:r>
              <w:rPr>
                <w:b/>
              </w:rPr>
              <w:t>3 768,3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30B" w:rsidRDefault="00BE430B">
            <w:pPr>
              <w:pStyle w:val="af"/>
              <w:snapToGrid w:val="0"/>
              <w:spacing w:after="0"/>
              <w:ind w:left="0" w:hanging="97"/>
              <w:jc w:val="center"/>
            </w:pPr>
            <w:r>
              <w:rPr>
                <w:b/>
              </w:rPr>
              <w:t>37781,4</w:t>
            </w:r>
          </w:p>
        </w:tc>
      </w:tr>
    </w:tbl>
    <w:p w:rsidR="00BE430B" w:rsidRDefault="00BE430B">
      <w:pPr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430B" w:rsidRDefault="00BE43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В абзаце первом раздела 7 Программы слова «в 2014 - 2018 гг.» заменить словами «в 2014 - 2019 гг.».</w:t>
      </w:r>
    </w:p>
    <w:p w:rsidR="00BE430B" w:rsidRDefault="00BE43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 В абзаце четвертом раздела 7 Программы слова «по 31 декабря</w:t>
      </w:r>
      <w:r>
        <w:rPr>
          <w:sz w:val="28"/>
          <w:szCs w:val="28"/>
        </w:rPr>
        <w:br/>
        <w:t>2018 г.» заменить словами «по 31 декабря 2019 г.».</w:t>
      </w:r>
    </w:p>
    <w:p w:rsidR="00BE430B" w:rsidRDefault="00BE43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В абзаце шестом раздела 7 Программы слова «к 2018 году» заменить словами «к 2019 году».</w:t>
      </w:r>
    </w:p>
    <w:p w:rsidR="00BE430B" w:rsidRDefault="00BE43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Приложение к городской целевой программе «Благоустройство придомовых территорий города Байконур» изложить в новой редакции согласно приложению к настоящему постановлению. </w:t>
      </w:r>
    </w:p>
    <w:p w:rsidR="00BE430B" w:rsidRDefault="00BE43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BE430B" w:rsidRDefault="00BE430B">
      <w:pPr>
        <w:pStyle w:val="ae"/>
        <w:tabs>
          <w:tab w:val="left" w:pos="993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 исполнением настоящего постановления оставляю за собой</w:t>
      </w:r>
    </w:p>
    <w:p w:rsidR="00BE430B" w:rsidRDefault="00BE430B">
      <w:pPr>
        <w:spacing w:after="480" w:line="360" w:lineRule="auto"/>
        <w:ind w:firstLine="709"/>
        <w:jc w:val="both"/>
        <w:rPr>
          <w:sz w:val="28"/>
          <w:szCs w:val="28"/>
        </w:rPr>
      </w:pPr>
    </w:p>
    <w:p w:rsidR="00BE430B" w:rsidRDefault="00BE430B">
      <w:pPr>
        <w:pStyle w:val="ad"/>
        <w:spacing w:before="0" w:after="120" w:line="480" w:lineRule="auto"/>
        <w:jc w:val="both"/>
      </w:pPr>
      <w:r>
        <w:rPr>
          <w:rStyle w:val="a4"/>
          <w:sz w:val="28"/>
          <w:szCs w:val="28"/>
        </w:rPr>
        <w:t xml:space="preserve">Глава администрации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    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          К.Д. Бусыгин</w:t>
      </w:r>
    </w:p>
    <w:sectPr w:rsidR="00BE43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964" w:left="153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0B" w:rsidRDefault="00BE430B">
      <w:r>
        <w:separator/>
      </w:r>
    </w:p>
  </w:endnote>
  <w:endnote w:type="continuationSeparator" w:id="0">
    <w:p w:rsidR="00BE430B" w:rsidRDefault="00B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0B" w:rsidRDefault="00BE430B">
      <w:r>
        <w:separator/>
      </w:r>
    </w:p>
  </w:footnote>
  <w:footnote w:type="continuationSeparator" w:id="0">
    <w:p w:rsidR="00BE430B" w:rsidRDefault="00BE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DB5316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6075" cy="142875"/>
              <wp:effectExtent l="6985" t="635" r="889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30B" w:rsidRDefault="00BE430B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B531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27.2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Zg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+KZf5+QIjCltFOV+BDd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" stroked="f">
              <v:fill opacity="0"/>
              <v:textbox inset="0,0,0,0">
                <w:txbxContent>
                  <w:p w:rsidR="00BE430B" w:rsidRDefault="00BE430B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B531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0B" w:rsidRDefault="00BE43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9F"/>
    <w:rsid w:val="005A7B9F"/>
    <w:rsid w:val="00BE430B"/>
    <w:rsid w:val="00D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rPr>
      <w:b/>
      <w:sz w:val="32"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spacing w:line="480" w:lineRule="auto"/>
      <w:jc w:val="center"/>
    </w:pPr>
    <w:rPr>
      <w:b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</w:style>
  <w:style w:type="paragraph" w:styleId="af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0">
    <w:name w:val="Содержимое врезки"/>
    <w:basedOn w:val="a7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rPr>
      <w:b/>
      <w:sz w:val="32"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spacing w:line="480" w:lineRule="auto"/>
      <w:jc w:val="center"/>
    </w:pPr>
    <w:rPr>
      <w:b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</w:style>
  <w:style w:type="paragraph" w:styleId="af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0">
    <w:name w:val="Содержимое врезки"/>
    <w:basedOn w:val="a7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spec-02</cp:lastModifiedBy>
  <cp:revision>2</cp:revision>
  <cp:lastPrinted>2018-06-14T10:36:00Z</cp:lastPrinted>
  <dcterms:created xsi:type="dcterms:W3CDTF">2018-06-27T04:48:00Z</dcterms:created>
  <dcterms:modified xsi:type="dcterms:W3CDTF">2018-06-27T04:48:00Z</dcterms:modified>
</cp:coreProperties>
</file>